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51218">
      <w:pPr>
        <w:tabs>
          <w:tab w:val="left" w:pos="3106"/>
          <w:tab w:val="center" w:pos="4536"/>
          <w:tab w:val="right" w:pos="9072"/>
        </w:tabs>
        <w:jc w:val="both"/>
        <w:rPr>
          <w:rFonts w:hint="default" w:ascii="Arial" w:hAnsi="Arial" w:eastAsia="宋体" w:cs="Arial"/>
          <w:b/>
          <w:bCs/>
          <w:lang w:val="en-US" w:eastAsia="zh-CN"/>
        </w:rPr>
      </w:pPr>
      <w:r>
        <w:rPr>
          <w:rFonts w:ascii="Arial" w:hAnsi="Arial" w:cs="Arial"/>
          <w:b/>
          <w:bCs/>
        </w:rPr>
        <w:t>3GPP TSG-RAN WG4 Meeting #</w:t>
      </w:r>
      <w:r>
        <w:rPr>
          <w:rFonts w:ascii="Arial" w:hAnsi="Arial" w:cs="Arial"/>
          <w:b/>
        </w:rPr>
        <w:t>1</w:t>
      </w:r>
      <w:r>
        <w:rPr>
          <w:rFonts w:hint="eastAsia" w:ascii="Arial" w:hAnsi="Arial" w:eastAsia="宋体" w:cs="Arial"/>
          <w:b/>
          <w:lang w:val="en-US" w:eastAsia="zh-CN"/>
        </w:rPr>
        <w:t>14bis</w:t>
      </w:r>
      <w:r>
        <w:rPr>
          <w:rFonts w:ascii="Arial" w:hAnsi="Arial" w:cs="Arial"/>
          <w:b/>
          <w:bCs/>
        </w:rPr>
        <w:t xml:space="preserve">     </w:t>
      </w:r>
      <w:r>
        <w:rPr>
          <w:rFonts w:ascii="Arial" w:hAnsi="Arial" w:cs="Arial"/>
          <w:b/>
          <w:bCs/>
        </w:rPr>
        <w:tab/>
      </w:r>
      <w:bookmarkStart w:id="0" w:name="_Hlk41145946"/>
      <w:r>
        <w:rPr>
          <w:rFonts w:hint="eastAsia" w:ascii="Arial" w:hAnsi="Arial" w:eastAsia="宋体" w:cs="Arial"/>
          <w:b/>
          <w:bCs/>
          <w:highlight w:val="none"/>
          <w:lang w:val="en-US" w:eastAsia="zh-CN"/>
        </w:rPr>
        <w:t xml:space="preserve">     </w:t>
      </w:r>
      <w:r>
        <w:rPr>
          <w:rFonts w:ascii="Arial" w:hAnsi="Arial" w:cs="Arial"/>
          <w:b/>
          <w:bCs/>
          <w:highlight w:val="none"/>
        </w:rPr>
        <w:t>R4-2</w:t>
      </w:r>
      <w:bookmarkEnd w:id="0"/>
      <w:r>
        <w:rPr>
          <w:rFonts w:hint="eastAsia" w:ascii="Arial" w:hAnsi="Arial" w:eastAsia="宋体" w:cs="Arial"/>
          <w:b/>
          <w:bCs/>
          <w:highlight w:val="none"/>
          <w:lang w:val="en-US" w:eastAsia="zh-CN"/>
        </w:rPr>
        <w:t>503377</w:t>
      </w:r>
    </w:p>
    <w:p w14:paraId="21BD989D">
      <w:pPr>
        <w:tabs>
          <w:tab w:val="left" w:pos="3106"/>
          <w:tab w:val="center" w:pos="4536"/>
          <w:tab w:val="right" w:pos="9072"/>
        </w:tabs>
        <w:jc w:val="both"/>
        <w:rPr>
          <w:rFonts w:ascii="Arial" w:hAnsi="Arial" w:eastAsia="宋体" w:cs="Arial"/>
          <w:b/>
          <w:sz w:val="24"/>
          <w:szCs w:val="24"/>
          <w:lang w:eastAsia="zh-CN"/>
        </w:rPr>
      </w:pPr>
      <w:r>
        <w:rPr>
          <w:rFonts w:hint="eastAsia" w:ascii="Arial" w:hAnsi="Arial" w:eastAsia="宋体" w:cs="Arial"/>
          <w:b/>
          <w:sz w:val="24"/>
          <w:szCs w:val="24"/>
          <w:lang w:val="en-US" w:eastAsia="zh-CN"/>
        </w:rPr>
        <w:t>Wuhan</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11</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3C672F29">
      <w:pPr>
        <w:tabs>
          <w:tab w:val="left" w:pos="1985"/>
        </w:tabs>
        <w:rPr>
          <w:b/>
          <w:sz w:val="22"/>
        </w:rPr>
      </w:pPr>
    </w:p>
    <w:p w14:paraId="41492646">
      <w:pPr>
        <w:tabs>
          <w:tab w:val="left" w:pos="1765"/>
          <w:tab w:val="center" w:pos="4557"/>
        </w:tabs>
        <w:rPr>
          <w:rFonts w:hint="default" w:eastAsia="宋体"/>
          <w:b/>
          <w:sz w:val="22"/>
          <w:lang w:val="en-US" w:eastAsia="zh-CN"/>
        </w:rPr>
      </w:pPr>
      <w:r>
        <w:rPr>
          <w:b/>
          <w:sz w:val="22"/>
        </w:rPr>
        <w:t>Agenda Item:</w:t>
      </w:r>
      <w:r>
        <w:rPr>
          <w:b/>
          <w:sz w:val="22"/>
        </w:rPr>
        <w:tab/>
      </w:r>
      <w:r>
        <w:rPr>
          <w:rFonts w:hint="eastAsia" w:eastAsia="宋体"/>
          <w:sz w:val="22"/>
          <w:highlight w:val="none"/>
          <w:lang w:val="en-US" w:eastAsia="zh-CN"/>
        </w:rPr>
        <w:t>7.18.2</w:t>
      </w:r>
    </w:p>
    <w:p w14:paraId="00837144">
      <w:pPr>
        <w:tabs>
          <w:tab w:val="left" w:pos="1765"/>
        </w:tabs>
        <w:rPr>
          <w:sz w:val="22"/>
        </w:rPr>
      </w:pPr>
      <w:r>
        <w:rPr>
          <w:b/>
          <w:sz w:val="22"/>
        </w:rPr>
        <w:t xml:space="preserve">Source: </w:t>
      </w:r>
      <w:r>
        <w:rPr>
          <w:b/>
          <w:sz w:val="22"/>
        </w:rPr>
        <w:tab/>
      </w:r>
      <w:bookmarkStart w:id="1" w:name="_Hlk41145958"/>
      <w:r>
        <w:rPr>
          <w:sz w:val="22"/>
        </w:rPr>
        <w:t>CMCC</w:t>
      </w:r>
      <w:bookmarkEnd w:id="1"/>
    </w:p>
    <w:p w14:paraId="1E2880FB">
      <w:pPr>
        <w:rPr>
          <w:sz w:val="22"/>
        </w:rPr>
      </w:pPr>
      <w:r>
        <w:rPr>
          <w:b/>
          <w:sz w:val="22"/>
        </w:rPr>
        <w:t xml:space="preserve">Title: </w:t>
      </w:r>
      <w:r>
        <w:rPr>
          <w:b/>
          <w:sz w:val="22"/>
        </w:rPr>
        <w:tab/>
      </w:r>
      <w:r>
        <w:rPr>
          <w:b/>
          <w:sz w:val="22"/>
        </w:rPr>
        <w:tab/>
      </w:r>
      <w:r>
        <w:rPr>
          <w:b/>
          <w:sz w:val="22"/>
        </w:rPr>
        <w:tab/>
      </w:r>
      <w:bookmarkStart w:id="2" w:name="OLE_LINK8"/>
      <w:bookmarkStart w:id="3" w:name="OLE_LINK7"/>
      <w:r>
        <w:rPr>
          <w:sz w:val="22"/>
        </w:rPr>
        <w:t xml:space="preserve"> </w:t>
      </w:r>
      <w:r>
        <w:rPr>
          <w:rFonts w:hint="eastAsia"/>
          <w:sz w:val="22"/>
        </w:rPr>
        <w:t>Discussion on interf</w:t>
      </w:r>
      <w:r>
        <w:rPr>
          <w:rFonts w:hint="eastAsia" w:eastAsia="宋体"/>
          <w:sz w:val="22"/>
          <w:lang w:val="en-US" w:eastAsia="zh-CN"/>
        </w:rPr>
        <w:t>e</w:t>
      </w:r>
      <w:r>
        <w:rPr>
          <w:rFonts w:hint="eastAsia"/>
          <w:sz w:val="22"/>
        </w:rPr>
        <w:t>rence suppressing</w:t>
      </w:r>
      <w:r>
        <w:rPr>
          <w:rFonts w:hint="eastAsia" w:eastAsia="宋体"/>
          <w:sz w:val="22"/>
          <w:lang w:val="en-US" w:eastAsia="zh-CN"/>
        </w:rPr>
        <w:t xml:space="preserve"> performance</w:t>
      </w:r>
      <w:r>
        <w:rPr>
          <w:rFonts w:hint="eastAsia"/>
          <w:sz w:val="22"/>
        </w:rPr>
        <w:t xml:space="preserve"> for </w:t>
      </w:r>
      <w:r>
        <w:rPr>
          <w:rFonts w:hint="eastAsia" w:eastAsia="宋体"/>
          <w:sz w:val="22"/>
          <w:lang w:val="en-US" w:eastAsia="zh-CN"/>
        </w:rPr>
        <w:t>8Rx UE</w:t>
      </w:r>
    </w:p>
    <w:bookmarkEnd w:id="2"/>
    <w:bookmarkEnd w:id="3"/>
    <w:p w14:paraId="4ADA15C3">
      <w:pPr>
        <w:tabs>
          <w:tab w:val="left" w:pos="1765"/>
        </w:tabs>
        <w:rPr>
          <w:sz w:val="22"/>
        </w:rPr>
      </w:pPr>
      <w:r>
        <w:rPr>
          <w:b/>
          <w:sz w:val="22"/>
        </w:rPr>
        <w:t>Document for:</w:t>
      </w:r>
      <w:r>
        <w:rPr>
          <w:b/>
          <w:sz w:val="22"/>
        </w:rPr>
        <w:tab/>
      </w:r>
      <w:r>
        <w:rPr>
          <w:sz w:val="22"/>
        </w:rPr>
        <w:t>Discussion</w:t>
      </w:r>
    </w:p>
    <w:p w14:paraId="611534F3">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AFF18DD">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last meeting, RAN4 discussed test scope and test parameters about interference suppressing performance for 8Rx UE, the WF has been approved in [1].</w:t>
      </w:r>
    </w:p>
    <w:p w14:paraId="506C437F">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this contribution, we further discuss the remaining open test parameters.</w:t>
      </w:r>
    </w:p>
    <w:p w14:paraId="25A6ECA6">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4" w:name="OLE_LINK2"/>
      <w:bookmarkStart w:id="5" w:name="OLE_LINK1"/>
      <w:r>
        <w:rPr>
          <w:rFonts w:hint="eastAsia" w:ascii="Times New Roman" w:hAnsi="Times New Roman" w:eastAsia="宋体"/>
          <w:b w:val="0"/>
          <w:bCs w:val="0"/>
          <w:kern w:val="0"/>
          <w:sz w:val="36"/>
          <w:szCs w:val="36"/>
          <w:lang w:val="en-US" w:eastAsia="zh-CN"/>
        </w:rPr>
        <w:t>Discussion</w:t>
      </w:r>
    </w:p>
    <w:p w14:paraId="4CD43791">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eastAsia" w:ascii="Times New Roman" w:hAnsi="Times New Roman" w:eastAsia="宋体"/>
          <w:b w:val="0"/>
          <w:bCs w:val="0"/>
          <w:kern w:val="0"/>
          <w:sz w:val="32"/>
          <w:szCs w:val="32"/>
          <w:lang w:val="en-US" w:eastAsia="zh-CN"/>
        </w:rPr>
      </w:pPr>
      <w:r>
        <w:rPr>
          <w:rFonts w:hint="eastAsia" w:ascii="Times New Roman" w:hAnsi="Times New Roman" w:eastAsia="宋体"/>
          <w:b w:val="0"/>
          <w:bCs w:val="0"/>
          <w:kern w:val="0"/>
          <w:sz w:val="32"/>
          <w:szCs w:val="32"/>
          <w:lang w:val="en-US" w:eastAsia="zh-CN"/>
        </w:rPr>
        <w:t>General</w:t>
      </w:r>
    </w:p>
    <w:p w14:paraId="321E03D5">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val="en-US" w:eastAsia="ko-KR"/>
        </w:rPr>
      </w:pPr>
      <w:bookmarkStart w:id="6" w:name="OLE_LINK4"/>
      <w:bookmarkStart w:id="7" w:name="_Hlk190859779"/>
      <w:r>
        <w:rPr>
          <w:b/>
          <w:i/>
          <w:iCs/>
          <w:sz w:val="20"/>
          <w:szCs w:val="20"/>
          <w:u w:val="single"/>
          <w:lang w:val="en-US" w:eastAsia="ko-KR"/>
        </w:rPr>
        <w:t>Issue 1-1-1</w:t>
      </w:r>
      <w:bookmarkEnd w:id="6"/>
      <w:r>
        <w:rPr>
          <w:b/>
          <w:i/>
          <w:iCs/>
          <w:sz w:val="20"/>
          <w:szCs w:val="20"/>
          <w:u w:val="single"/>
          <w:lang w:val="en-US" w:eastAsia="ko-KR"/>
        </w:rPr>
        <w:t>: Definition of MMSE-IRC receiver capability for 8Rx UE</w:t>
      </w:r>
    </w:p>
    <w:bookmarkEnd w:id="7"/>
    <w:p w14:paraId="67A3161D">
      <w:pPr>
        <w:keepNext w:val="0"/>
        <w:keepLines w:val="0"/>
        <w:pageBreakBefore w:val="0"/>
        <w:widowControl/>
        <w:kinsoku/>
        <w:wordWrap/>
        <w:overflowPunct/>
        <w:topLinePunct w:val="0"/>
        <w:autoSpaceDE/>
        <w:autoSpaceDN/>
        <w:bidi w:val="0"/>
        <w:adjustRightInd/>
        <w:snapToGrid/>
        <w:spacing w:before="60" w:after="60"/>
        <w:textAlignment w:val="auto"/>
        <w:rPr>
          <w:i/>
          <w:iCs/>
          <w:sz w:val="20"/>
          <w:szCs w:val="20"/>
          <w:lang w:val="en-US" w:eastAsia="zh-CN"/>
        </w:rPr>
      </w:pPr>
      <w:bookmarkStart w:id="8" w:name="_Hlk190859787"/>
      <w:r>
        <w:rPr>
          <w:i/>
          <w:iCs/>
          <w:sz w:val="20"/>
          <w:szCs w:val="20"/>
          <w:lang w:val="en-US" w:eastAsia="zh-CN"/>
        </w:rPr>
        <w:t>Agreement:</w:t>
      </w:r>
    </w:p>
    <w:p w14:paraId="614C58CF">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i/>
          <w:iCs/>
          <w:sz w:val="20"/>
          <w:szCs w:val="20"/>
          <w:lang w:val="en-US" w:eastAsia="zh-CN"/>
        </w:rPr>
      </w:pPr>
      <w:r>
        <w:rPr>
          <w:i/>
          <w:iCs/>
          <w:sz w:val="20"/>
          <w:szCs w:val="20"/>
          <w:lang w:val="en-US" w:eastAsia="zh-CN"/>
        </w:rPr>
        <w:t>If agreed to change the receiver definition, it also needs to be changed in Rel-18 maintenance.</w:t>
      </w:r>
    </w:p>
    <w:p w14:paraId="3A0DC286">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i/>
          <w:iCs/>
          <w:sz w:val="20"/>
          <w:szCs w:val="20"/>
          <w:lang w:val="en-US" w:eastAsia="zh-CN"/>
        </w:rPr>
      </w:pPr>
      <w:r>
        <w:rPr>
          <w:i/>
          <w:iCs/>
          <w:sz w:val="20"/>
          <w:szCs w:val="20"/>
          <w:lang w:val="en-US" w:eastAsia="zh-CN"/>
        </w:rPr>
        <w:t>If receiver definition is agreed to be changed, an LS will be sent to RAN2 for updating TS38.306.</w:t>
      </w:r>
    </w:p>
    <w:bookmarkEnd w:id="8"/>
    <w:p w14:paraId="34E5F8B5">
      <w:pPr>
        <w:keepNext w:val="0"/>
        <w:keepLines w:val="0"/>
        <w:pageBreakBefore w:val="0"/>
        <w:widowControl/>
        <w:kinsoku/>
        <w:wordWrap/>
        <w:overflowPunct/>
        <w:topLinePunct w:val="0"/>
        <w:autoSpaceDE/>
        <w:autoSpaceDN/>
        <w:bidi w:val="0"/>
        <w:adjustRightInd/>
        <w:snapToGrid/>
        <w:spacing w:before="60" w:after="60"/>
        <w:textAlignment w:val="auto"/>
        <w:rPr>
          <w:i/>
          <w:iCs/>
          <w:sz w:val="20"/>
          <w:szCs w:val="20"/>
          <w:lang w:val="en-US" w:eastAsia="zh-CN"/>
        </w:rPr>
      </w:pPr>
      <w:r>
        <w:rPr>
          <w:i/>
          <w:iCs/>
          <w:sz w:val="20"/>
          <w:szCs w:val="20"/>
          <w:lang w:val="en-US" w:eastAsia="zh-CN"/>
        </w:rPr>
        <w:t>Proposals:</w:t>
      </w:r>
    </w:p>
    <w:p w14:paraId="18CFB5BA">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left="941" w:hanging="363" w:firstLineChars="0"/>
        <w:textAlignment w:val="auto"/>
        <w:rPr>
          <w:i/>
          <w:iCs/>
          <w:sz w:val="20"/>
          <w:szCs w:val="20"/>
          <w:lang w:val="en-US" w:eastAsia="zh-CN"/>
        </w:rPr>
      </w:pPr>
      <w:r>
        <w:rPr>
          <w:i/>
          <w:iCs/>
          <w:sz w:val="20"/>
          <w:szCs w:val="20"/>
          <w:lang w:val="en-US" w:eastAsia="zh-CN"/>
        </w:rPr>
        <w:t xml:space="preserve">Option 1: </w:t>
      </w:r>
      <w:r>
        <w:rPr>
          <w:i/>
          <w:iCs/>
          <w:sz w:val="20"/>
          <w:szCs w:val="20"/>
          <w:lang w:val="en-US" w:eastAsia="zh-CN"/>
        </w:rPr>
        <w:br w:type="textWrapping"/>
      </w:r>
      <w:r>
        <w:rPr>
          <w:rFonts w:eastAsia="宋体"/>
          <w:i/>
          <w:iCs/>
          <w:sz w:val="20"/>
          <w:szCs w:val="20"/>
          <w:lang w:val="en-US" w:eastAsia="zh-CN"/>
        </w:rPr>
        <w:t>Redefine the simplified and baseline receiver definitions in 38.101-4 section 3.1 to the following:</w:t>
      </w:r>
      <w:r>
        <w:rPr>
          <w:rFonts w:eastAsia="宋体"/>
          <w:i/>
          <w:iCs/>
          <w:sz w:val="20"/>
          <w:szCs w:val="20"/>
          <w:lang w:val="en-US" w:eastAsia="zh-CN"/>
        </w:rPr>
        <w:br w:type="textWrapping"/>
      </w:r>
      <w:r>
        <w:rPr>
          <w:rFonts w:eastAsia="宋体"/>
          <w:i/>
          <w:iCs/>
          <w:sz w:val="20"/>
          <w:szCs w:val="20"/>
          <w:lang w:val="en-US" w:eastAsia="zh-CN"/>
        </w:rPr>
        <w:t>- Baseline 8Rx Receiver: 8Rx receivers for MIMO transmissions with support of up to 8 layers with joint 8Rx MIMO detector.</w:t>
      </w:r>
      <w:r>
        <w:rPr>
          <w:rFonts w:eastAsia="宋体"/>
          <w:i/>
          <w:iCs/>
          <w:sz w:val="20"/>
          <w:szCs w:val="20"/>
          <w:lang w:val="en-US" w:eastAsia="zh-CN"/>
        </w:rPr>
        <w:br w:type="textWrapping"/>
      </w:r>
      <w:r>
        <w:rPr>
          <w:rFonts w:eastAsia="宋体"/>
          <w:i/>
          <w:iCs/>
          <w:sz w:val="20"/>
          <w:szCs w:val="20"/>
          <w:lang w:val="en-US" w:eastAsia="zh-CN"/>
        </w:rPr>
        <w:t>- Simplified 8Rx Receiver: 8Rx receivers for MIMO transmissions with support of only up to 4 layers with two joint 4Rx MIMO detectors.</w:t>
      </w:r>
    </w:p>
    <w:p w14:paraId="737B6A60">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i/>
          <w:iCs/>
          <w:sz w:val="20"/>
          <w:szCs w:val="20"/>
          <w:lang w:val="en-US" w:eastAsia="zh-CN"/>
        </w:rPr>
      </w:pPr>
      <w:r>
        <w:rPr>
          <w:i/>
          <w:iCs/>
          <w:sz w:val="20"/>
          <w:szCs w:val="20"/>
          <w:lang w:val="en-US" w:eastAsia="zh-CN"/>
        </w:rPr>
        <w:t xml:space="preserve">Option 2: </w:t>
      </w:r>
      <w:r>
        <w:rPr>
          <w:i/>
          <w:iCs/>
          <w:sz w:val="20"/>
          <w:szCs w:val="20"/>
          <w:lang w:val="en-US" w:eastAsia="zh-CN"/>
        </w:rPr>
        <w:br w:type="textWrapping"/>
      </w:r>
      <w:r>
        <w:rPr>
          <w:rFonts w:eastAsia="宋体"/>
          <w:i/>
          <w:iCs/>
          <w:sz w:val="20"/>
          <w:szCs w:val="20"/>
          <w:lang w:val="en-US" w:eastAsia="zh-CN"/>
        </w:rPr>
        <w:t>Redefine the simplified and baseline receiver definitions in 38.101-4 section 3.1 to the following:</w:t>
      </w:r>
      <w:r>
        <w:rPr>
          <w:i/>
          <w:iCs/>
          <w:sz w:val="20"/>
          <w:szCs w:val="20"/>
          <w:lang w:val="en-US" w:eastAsia="zh-CN"/>
        </w:rPr>
        <w:br w:type="textWrapping"/>
      </w:r>
      <w:r>
        <w:rPr>
          <w:i/>
          <w:iCs/>
          <w:sz w:val="20"/>
          <w:szCs w:val="20"/>
          <w:lang w:val="en-US" w:eastAsia="zh-CN"/>
        </w:rPr>
        <w:t>- Baseline 8Rx MMSE-IRC Receiver: 8Rx MMSE-IRC receivers for MIMO transmissions with support of up to 8 layers with joint 8Rx MIMO detector.</w:t>
      </w:r>
      <w:r>
        <w:rPr>
          <w:i/>
          <w:iCs/>
          <w:sz w:val="20"/>
          <w:szCs w:val="20"/>
          <w:lang w:val="en-US" w:eastAsia="zh-CN"/>
        </w:rPr>
        <w:br w:type="textWrapping"/>
      </w:r>
      <w:r>
        <w:rPr>
          <w:i/>
          <w:iCs/>
          <w:sz w:val="20"/>
          <w:szCs w:val="20"/>
          <w:lang w:val="en-US" w:eastAsia="zh-CN"/>
        </w:rPr>
        <w:t>- Simplified 8Rx MMSE-IRC Receiver: 8Rx MMSE-IRC receivers for MIMO transmissions with support of only up to 4 layers with two joint 4Rx MIMO detectors.</w:t>
      </w:r>
    </w:p>
    <w:p w14:paraId="27D07746">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i/>
          <w:iCs/>
          <w:sz w:val="20"/>
          <w:szCs w:val="20"/>
          <w:lang w:val="en-US" w:eastAsia="zh-CN"/>
        </w:rPr>
      </w:pPr>
      <w:r>
        <w:rPr>
          <w:i/>
          <w:iCs/>
          <w:sz w:val="20"/>
          <w:szCs w:val="20"/>
          <w:lang w:val="en-US" w:eastAsia="zh-CN"/>
        </w:rPr>
        <w:t xml:space="preserve">Option 3: </w:t>
      </w:r>
      <w:r>
        <w:rPr>
          <w:i/>
          <w:iCs/>
          <w:sz w:val="20"/>
          <w:szCs w:val="20"/>
          <w:lang w:val="en-US" w:eastAsia="zh-CN"/>
        </w:rPr>
        <w:br w:type="textWrapping"/>
      </w:r>
      <w:r>
        <w:rPr>
          <w:rFonts w:eastAsia="宋体"/>
          <w:i/>
          <w:iCs/>
          <w:sz w:val="20"/>
          <w:szCs w:val="20"/>
          <w:lang w:val="en-US" w:eastAsia="zh-CN"/>
        </w:rPr>
        <w:t>Not to introduce new UE capability in Rel-19 or to update the existing Rel-18 UE capability definition. Instead, clearly state in the applicability rule that the new Rel-19 requirements under MU-MIMO are applicable for UE declares supporting SU-MIMO 8Rx receiver capability</w:t>
      </w:r>
    </w:p>
    <w:p w14:paraId="2897EE4F">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sz w:val="20"/>
          <w:szCs w:val="20"/>
          <w:lang w:val="en-US" w:eastAsia="zh-CN"/>
        </w:rPr>
      </w:pPr>
      <w:r>
        <w:rPr>
          <w:rFonts w:hint="eastAsia" w:eastAsia="等线"/>
          <w:sz w:val="20"/>
          <w:szCs w:val="20"/>
          <w:lang w:val="en-US" w:eastAsia="zh-CN"/>
        </w:rPr>
        <w:t>Considering the baseline and simplified 8Rx MMSE-IRC receiver have the same implementation in both SU-MIMO and MU-MIMO scenario, we prefer to reuse the Rel-18 capabilities rather than defining new Rel-19 capabilities. To ensure accurate description of Rel-18 capabilities, the existing Rel-18 UE capability definition need to be updated like stated in Option 1.</w:t>
      </w:r>
    </w:p>
    <w:p w14:paraId="7B000CA3">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bookmarkStart w:id="9" w:name="OLE_LINK18"/>
      <w:r>
        <w:rPr>
          <w:rFonts w:hint="eastAsia" w:eastAsia="等线"/>
          <w:b/>
          <w:bCs/>
          <w:i/>
          <w:iCs/>
          <w:sz w:val="20"/>
          <w:szCs w:val="20"/>
          <w:lang w:val="en-US" w:eastAsia="zh-CN"/>
        </w:rPr>
        <w:t>Proposal 1: Update the existing Rel-18 UE capabilities definition as below in R18 FR1 RF enhancement WI maintenance:</w:t>
      </w:r>
    </w:p>
    <w:p w14:paraId="5F0B6202">
      <w:pPr>
        <w:keepNext w:val="0"/>
        <w:keepLines w:val="0"/>
        <w:pageBreakBefore w:val="0"/>
        <w:widowControl/>
        <w:numPr>
          <w:ilvl w:val="0"/>
          <w:numId w:val="5"/>
        </w:numPr>
        <w:tabs>
          <w:tab w:val="left" w:pos="378"/>
          <w:tab w:val="left" w:pos="441"/>
          <w:tab w:val="left" w:pos="1134"/>
        </w:tabs>
        <w:kinsoku/>
        <w:wordWrap/>
        <w:overflowPunct/>
        <w:topLinePunct w:val="0"/>
        <w:autoSpaceDE/>
        <w:autoSpaceDN/>
        <w:bidi w:val="0"/>
        <w:adjustRightInd/>
        <w:snapToGrid/>
        <w:spacing w:before="60" w:after="60"/>
        <w:ind w:left="420" w:leftChars="0" w:hanging="420" w:firstLineChars="0"/>
        <w:jc w:val="both"/>
        <w:textAlignment w:val="auto"/>
        <w:rPr>
          <w:rFonts w:hint="default" w:eastAsia="等线"/>
          <w:b/>
          <w:bCs/>
          <w:i/>
          <w:iCs/>
          <w:sz w:val="20"/>
          <w:szCs w:val="20"/>
          <w:lang w:val="en-US" w:eastAsia="zh-CN"/>
        </w:rPr>
      </w:pPr>
      <w:r>
        <w:rPr>
          <w:rFonts w:hint="eastAsia" w:eastAsia="等线"/>
          <w:b/>
          <w:bCs/>
          <w:i/>
          <w:iCs/>
          <w:sz w:val="20"/>
          <w:szCs w:val="20"/>
          <w:lang w:val="en-US" w:eastAsia="zh-CN"/>
        </w:rPr>
        <w:t>Baseline 8Rx Receiver: 8Rx receivers for MIMO transmissions with support of up to 8 layers with joint 8Rx MIMO detector.</w:t>
      </w:r>
    </w:p>
    <w:p w14:paraId="00A7EBA5">
      <w:pPr>
        <w:keepNext w:val="0"/>
        <w:keepLines w:val="0"/>
        <w:pageBreakBefore w:val="0"/>
        <w:widowControl/>
        <w:numPr>
          <w:ilvl w:val="0"/>
          <w:numId w:val="5"/>
        </w:numPr>
        <w:tabs>
          <w:tab w:val="left" w:pos="378"/>
          <w:tab w:val="left" w:pos="441"/>
          <w:tab w:val="left" w:pos="1134"/>
        </w:tabs>
        <w:kinsoku/>
        <w:wordWrap/>
        <w:overflowPunct/>
        <w:topLinePunct w:val="0"/>
        <w:autoSpaceDE/>
        <w:autoSpaceDN/>
        <w:bidi w:val="0"/>
        <w:adjustRightInd/>
        <w:snapToGrid/>
        <w:spacing w:before="60" w:after="60"/>
        <w:ind w:left="420" w:leftChars="0" w:hanging="420" w:firstLineChars="0"/>
        <w:jc w:val="both"/>
        <w:textAlignment w:val="auto"/>
        <w:rPr>
          <w:rFonts w:hint="default" w:eastAsia="等线"/>
          <w:b/>
          <w:bCs/>
          <w:i/>
          <w:iCs/>
          <w:sz w:val="20"/>
          <w:szCs w:val="20"/>
          <w:lang w:val="en-US" w:eastAsia="zh-CN"/>
        </w:rPr>
      </w:pPr>
      <w:r>
        <w:rPr>
          <w:rFonts w:hint="eastAsia" w:eastAsia="等线"/>
          <w:b/>
          <w:bCs/>
          <w:i/>
          <w:iCs/>
          <w:sz w:val="20"/>
          <w:szCs w:val="20"/>
          <w:lang w:val="en-US" w:eastAsia="zh-CN"/>
        </w:rPr>
        <w:t>Simplified 8Rx Receiver: 8Rx receivers for MIMO transmissions with support of only up to 4 layers with two joint 4Rx MIMO detectors.</w:t>
      </w:r>
    </w:p>
    <w:bookmarkEnd w:id="9"/>
    <w:p w14:paraId="15ED47A2">
      <w:pPr>
        <w:keepNext w:val="0"/>
        <w:keepLines w:val="0"/>
        <w:pageBreakBefore w:val="0"/>
        <w:widowControl/>
        <w:kinsoku/>
        <w:wordWrap/>
        <w:overflowPunct/>
        <w:topLinePunct w:val="0"/>
        <w:autoSpaceDE/>
        <w:autoSpaceDN/>
        <w:bidi w:val="0"/>
        <w:adjustRightInd/>
        <w:snapToGrid/>
        <w:spacing w:before="60" w:after="60"/>
        <w:textAlignment w:val="auto"/>
        <w:rPr>
          <w:b/>
          <w:u w:val="single"/>
          <w:lang w:val="en-US"/>
        </w:rPr>
      </w:pPr>
    </w:p>
    <w:p w14:paraId="71AD4F85">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val="en-US" w:eastAsia="ko-KR"/>
        </w:rPr>
      </w:pPr>
      <w:r>
        <w:rPr>
          <w:b/>
          <w:i/>
          <w:iCs/>
          <w:sz w:val="20"/>
          <w:szCs w:val="20"/>
          <w:u w:val="single"/>
          <w:lang w:val="en-US" w:eastAsia="ko-KR"/>
        </w:rPr>
        <w:t xml:space="preserve">Issue 1-1-2: </w:t>
      </w:r>
      <w:r>
        <w:rPr>
          <w:b/>
          <w:i/>
          <w:iCs/>
          <w:sz w:val="20"/>
          <w:szCs w:val="20"/>
          <w:u w:val="single"/>
          <w:lang w:val="en-US"/>
        </w:rPr>
        <w:t>8Rx UE MMSE-IRC receiver coverage</w:t>
      </w:r>
    </w:p>
    <w:p w14:paraId="62B8516C">
      <w:pPr>
        <w:keepNext w:val="0"/>
        <w:keepLines w:val="0"/>
        <w:pageBreakBefore w:val="0"/>
        <w:widowControl/>
        <w:kinsoku/>
        <w:wordWrap/>
        <w:overflowPunct/>
        <w:topLinePunct w:val="0"/>
        <w:autoSpaceDE/>
        <w:autoSpaceDN/>
        <w:bidi w:val="0"/>
        <w:adjustRightInd/>
        <w:snapToGrid/>
        <w:spacing w:before="60" w:after="60"/>
        <w:textAlignment w:val="auto"/>
        <w:rPr>
          <w:i/>
          <w:iCs/>
          <w:sz w:val="20"/>
          <w:szCs w:val="20"/>
          <w:lang w:val="en-US" w:eastAsia="zh-CN"/>
        </w:rPr>
      </w:pPr>
      <w:r>
        <w:rPr>
          <w:i/>
          <w:iCs/>
          <w:sz w:val="20"/>
          <w:szCs w:val="20"/>
          <w:lang w:val="en-US" w:eastAsia="zh-CN"/>
        </w:rPr>
        <w:t>Agreement:</w:t>
      </w:r>
    </w:p>
    <w:p w14:paraId="0937DA91">
      <w:pPr>
        <w:pStyle w:val="74"/>
        <w:keepNext w:val="0"/>
        <w:keepLines w:val="0"/>
        <w:pageBreakBefore w:val="0"/>
        <w:widowControl/>
        <w:numPr>
          <w:ilvl w:val="0"/>
          <w:numId w:val="6"/>
        </w:numPr>
        <w:kinsoku/>
        <w:wordWrap/>
        <w:overflowPunct/>
        <w:topLinePunct w:val="0"/>
        <w:autoSpaceDE/>
        <w:autoSpaceDN/>
        <w:bidi w:val="0"/>
        <w:adjustRightInd/>
        <w:snapToGrid/>
        <w:spacing w:before="60" w:after="60"/>
        <w:ind w:firstLineChars="0"/>
        <w:textAlignment w:val="auto"/>
        <w:rPr>
          <w:i/>
          <w:iCs/>
          <w:sz w:val="20"/>
          <w:szCs w:val="20"/>
          <w:lang w:val="en-US" w:eastAsia="zh-CN"/>
        </w:rPr>
      </w:pPr>
      <w:r>
        <w:rPr>
          <w:i/>
          <w:iCs/>
          <w:sz w:val="20"/>
          <w:szCs w:val="20"/>
          <w:lang w:val="en-US" w:eastAsia="zh-CN"/>
        </w:rPr>
        <w:t>Criteria for decision if one or two sets of PDSCH requirements are to be introduced:</w:t>
      </w:r>
      <w:r>
        <w:rPr>
          <w:i/>
          <w:iCs/>
          <w:sz w:val="20"/>
          <w:szCs w:val="20"/>
          <w:lang w:val="en-US" w:eastAsia="zh-CN"/>
        </w:rPr>
        <w:br w:type="textWrapping"/>
      </w:r>
      <w:r>
        <w:rPr>
          <w:i/>
          <w:iCs/>
          <w:sz w:val="20"/>
          <w:szCs w:val="20"/>
          <w:lang w:val="en-US" w:eastAsia="zh-CN"/>
        </w:rPr>
        <w:t>- Secure the span is &lt;=2.5 dB for each receiver type by removal of outliers</w:t>
      </w:r>
      <w:r>
        <w:rPr>
          <w:i/>
          <w:iCs/>
          <w:sz w:val="20"/>
          <w:szCs w:val="20"/>
          <w:lang w:val="en-US" w:eastAsia="zh-CN"/>
        </w:rPr>
        <w:br w:type="textWrapping"/>
      </w:r>
      <w:r>
        <w:rPr>
          <w:i/>
          <w:iCs/>
          <w:sz w:val="20"/>
          <w:szCs w:val="20"/>
          <w:lang w:val="en-US" w:eastAsia="zh-CN"/>
        </w:rPr>
        <w:t xml:space="preserve">- </w:t>
      </w:r>
      <w:bookmarkStart w:id="10" w:name="OLE_LINK3"/>
      <w:r>
        <w:rPr>
          <w:i/>
          <w:iCs/>
          <w:sz w:val="20"/>
          <w:szCs w:val="20"/>
          <w:lang w:val="en-US" w:eastAsia="zh-CN"/>
        </w:rPr>
        <w:t>If difference in the average of each receiver type for a specific configuration is &gt; [TBD:limit] then define two sets of requirements for the specific configuration</w:t>
      </w:r>
      <w:bookmarkEnd w:id="10"/>
      <w:r>
        <w:rPr>
          <w:i/>
          <w:iCs/>
          <w:sz w:val="20"/>
          <w:szCs w:val="20"/>
          <w:lang w:val="en-US" w:eastAsia="zh-CN"/>
        </w:rPr>
        <w:t>.</w:t>
      </w:r>
    </w:p>
    <w:p w14:paraId="0F421633">
      <w:pPr>
        <w:pStyle w:val="74"/>
        <w:keepNext w:val="0"/>
        <w:keepLines w:val="0"/>
        <w:pageBreakBefore w:val="0"/>
        <w:widowControl/>
        <w:numPr>
          <w:ilvl w:val="0"/>
          <w:numId w:val="6"/>
        </w:numPr>
        <w:kinsoku/>
        <w:wordWrap/>
        <w:overflowPunct/>
        <w:topLinePunct w:val="0"/>
        <w:autoSpaceDE/>
        <w:autoSpaceDN/>
        <w:bidi w:val="0"/>
        <w:adjustRightInd/>
        <w:snapToGrid/>
        <w:spacing w:before="60" w:after="60"/>
        <w:ind w:firstLineChars="0"/>
        <w:textAlignment w:val="auto"/>
        <w:rPr>
          <w:i/>
          <w:iCs/>
          <w:sz w:val="20"/>
          <w:szCs w:val="20"/>
          <w:lang w:val="en-US" w:eastAsia="zh-CN"/>
        </w:rPr>
      </w:pPr>
      <w:r>
        <w:rPr>
          <w:i/>
          <w:iCs/>
          <w:sz w:val="20"/>
          <w:szCs w:val="20"/>
          <w:lang w:val="en-US" w:eastAsia="zh-CN"/>
        </w:rPr>
        <w:t>Further discuss the actual value for the [limit].</w:t>
      </w:r>
    </w:p>
    <w:p w14:paraId="44FCA87F">
      <w:pPr>
        <w:pStyle w:val="74"/>
        <w:keepNext w:val="0"/>
        <w:keepLines w:val="0"/>
        <w:pageBreakBefore w:val="0"/>
        <w:widowControl/>
        <w:numPr>
          <w:ilvl w:val="1"/>
          <w:numId w:val="6"/>
        </w:numPr>
        <w:kinsoku/>
        <w:wordWrap/>
        <w:overflowPunct/>
        <w:topLinePunct w:val="0"/>
        <w:autoSpaceDE/>
        <w:autoSpaceDN/>
        <w:bidi w:val="0"/>
        <w:adjustRightInd/>
        <w:snapToGrid/>
        <w:spacing w:before="60" w:after="60"/>
        <w:ind w:firstLineChars="0"/>
        <w:textAlignment w:val="auto"/>
        <w:rPr>
          <w:i/>
          <w:iCs/>
          <w:sz w:val="20"/>
          <w:szCs w:val="20"/>
          <w:lang w:val="en-US" w:eastAsia="zh-CN"/>
        </w:rPr>
      </w:pPr>
      <w:r>
        <w:rPr>
          <w:i/>
          <w:iCs/>
          <w:sz w:val="20"/>
          <w:szCs w:val="20"/>
          <w:lang w:val="en-US" w:eastAsia="zh-CN"/>
        </w:rPr>
        <w:t>Proposals:</w:t>
      </w:r>
    </w:p>
    <w:p w14:paraId="466A1C5B">
      <w:pPr>
        <w:pStyle w:val="74"/>
        <w:keepNext w:val="0"/>
        <w:keepLines w:val="0"/>
        <w:pageBreakBefore w:val="0"/>
        <w:widowControl/>
        <w:numPr>
          <w:ilvl w:val="2"/>
          <w:numId w:val="6"/>
        </w:numPr>
        <w:kinsoku/>
        <w:wordWrap/>
        <w:overflowPunct/>
        <w:topLinePunct w:val="0"/>
        <w:autoSpaceDE/>
        <w:autoSpaceDN/>
        <w:bidi w:val="0"/>
        <w:adjustRightInd/>
        <w:snapToGrid/>
        <w:spacing w:before="60" w:after="60"/>
        <w:ind w:firstLineChars="0"/>
        <w:textAlignment w:val="auto"/>
        <w:rPr>
          <w:i/>
          <w:iCs/>
          <w:sz w:val="20"/>
          <w:szCs w:val="20"/>
          <w:lang w:val="en-US" w:eastAsia="zh-CN"/>
        </w:rPr>
      </w:pPr>
      <w:r>
        <w:rPr>
          <w:i/>
          <w:iCs/>
          <w:sz w:val="20"/>
          <w:szCs w:val="20"/>
          <w:lang w:val="en-US" w:eastAsia="zh-CN"/>
        </w:rPr>
        <w:t>Option 1:</w:t>
      </w:r>
      <w:r>
        <w:rPr>
          <w:i/>
          <w:iCs/>
          <w:sz w:val="20"/>
          <w:szCs w:val="20"/>
          <w:lang w:val="en-US" w:eastAsia="zh-CN"/>
        </w:rPr>
        <w:br w:type="textWrapping"/>
      </w:r>
      <w:r>
        <w:rPr>
          <w:i/>
          <w:iCs/>
          <w:sz w:val="20"/>
          <w:szCs w:val="20"/>
          <w:lang w:val="en-US" w:eastAsia="zh-CN"/>
        </w:rPr>
        <w:t>Set [limit] to 0.5dB</w:t>
      </w:r>
    </w:p>
    <w:p w14:paraId="70852E39">
      <w:pPr>
        <w:pStyle w:val="74"/>
        <w:keepNext w:val="0"/>
        <w:keepLines w:val="0"/>
        <w:pageBreakBefore w:val="0"/>
        <w:widowControl/>
        <w:numPr>
          <w:ilvl w:val="2"/>
          <w:numId w:val="6"/>
        </w:numPr>
        <w:kinsoku/>
        <w:wordWrap/>
        <w:overflowPunct/>
        <w:topLinePunct w:val="0"/>
        <w:autoSpaceDE/>
        <w:autoSpaceDN/>
        <w:bidi w:val="0"/>
        <w:adjustRightInd/>
        <w:snapToGrid/>
        <w:spacing w:before="60" w:after="60"/>
        <w:ind w:firstLineChars="0"/>
        <w:textAlignment w:val="auto"/>
        <w:rPr>
          <w:i/>
          <w:iCs/>
          <w:sz w:val="20"/>
          <w:szCs w:val="20"/>
          <w:lang w:val="en-US" w:eastAsia="zh-CN"/>
        </w:rPr>
      </w:pPr>
      <w:r>
        <w:rPr>
          <w:i/>
          <w:iCs/>
          <w:sz w:val="20"/>
          <w:szCs w:val="20"/>
          <w:lang w:val="en-US" w:eastAsia="zh-CN"/>
        </w:rPr>
        <w:t>Option 2:</w:t>
      </w:r>
      <w:r>
        <w:rPr>
          <w:i/>
          <w:iCs/>
          <w:sz w:val="20"/>
          <w:szCs w:val="20"/>
          <w:lang w:val="en-US" w:eastAsia="zh-CN"/>
        </w:rPr>
        <w:br w:type="textWrapping"/>
      </w:r>
      <w:r>
        <w:rPr>
          <w:i/>
          <w:iCs/>
          <w:sz w:val="20"/>
          <w:szCs w:val="20"/>
          <w:lang w:val="en-US" w:eastAsia="zh-CN"/>
        </w:rPr>
        <w:t>Set [limit] to 1.0dB</w:t>
      </w:r>
    </w:p>
    <w:p w14:paraId="32CDC4C7">
      <w:pPr>
        <w:pStyle w:val="74"/>
        <w:keepNext w:val="0"/>
        <w:keepLines w:val="0"/>
        <w:pageBreakBefore w:val="0"/>
        <w:widowControl/>
        <w:numPr>
          <w:ilvl w:val="2"/>
          <w:numId w:val="6"/>
        </w:numPr>
        <w:kinsoku/>
        <w:wordWrap/>
        <w:overflowPunct/>
        <w:topLinePunct w:val="0"/>
        <w:autoSpaceDE/>
        <w:autoSpaceDN/>
        <w:bidi w:val="0"/>
        <w:adjustRightInd/>
        <w:snapToGrid/>
        <w:spacing w:before="60" w:after="60"/>
        <w:ind w:firstLineChars="0"/>
        <w:textAlignment w:val="auto"/>
        <w:rPr>
          <w:i/>
          <w:iCs/>
          <w:sz w:val="20"/>
          <w:szCs w:val="20"/>
          <w:lang w:val="en-US" w:eastAsia="zh-CN"/>
        </w:rPr>
      </w:pPr>
      <w:r>
        <w:rPr>
          <w:i/>
          <w:iCs/>
          <w:sz w:val="20"/>
          <w:szCs w:val="20"/>
          <w:lang w:val="en-US" w:eastAsia="zh-CN"/>
        </w:rPr>
        <w:t>Option 3:</w:t>
      </w:r>
      <w:r>
        <w:rPr>
          <w:i/>
          <w:iCs/>
          <w:sz w:val="20"/>
          <w:szCs w:val="20"/>
          <w:lang w:val="en-US" w:eastAsia="zh-CN"/>
        </w:rPr>
        <w:br w:type="textWrapping"/>
      </w:r>
      <w:r>
        <w:rPr>
          <w:i/>
          <w:iCs/>
          <w:sz w:val="20"/>
          <w:szCs w:val="20"/>
          <w:lang w:val="en-US" w:eastAsia="zh-CN"/>
        </w:rPr>
        <w:t>Set [limit] to 1.2dB</w:t>
      </w:r>
    </w:p>
    <w:p w14:paraId="2EC8D452">
      <w:pPr>
        <w:pStyle w:val="74"/>
        <w:keepNext w:val="0"/>
        <w:keepLines w:val="0"/>
        <w:pageBreakBefore w:val="0"/>
        <w:widowControl/>
        <w:numPr>
          <w:ilvl w:val="2"/>
          <w:numId w:val="6"/>
        </w:numPr>
        <w:kinsoku/>
        <w:wordWrap/>
        <w:overflowPunct/>
        <w:topLinePunct w:val="0"/>
        <w:autoSpaceDE/>
        <w:autoSpaceDN/>
        <w:bidi w:val="0"/>
        <w:adjustRightInd/>
        <w:snapToGrid/>
        <w:spacing w:before="60" w:after="60"/>
        <w:ind w:firstLineChars="0"/>
        <w:textAlignment w:val="auto"/>
        <w:rPr>
          <w:i/>
          <w:iCs/>
          <w:sz w:val="20"/>
          <w:szCs w:val="20"/>
          <w:lang w:val="en-US" w:eastAsia="zh-CN"/>
        </w:rPr>
      </w:pPr>
      <w:r>
        <w:rPr>
          <w:i/>
          <w:iCs/>
          <w:sz w:val="20"/>
          <w:szCs w:val="20"/>
          <w:lang w:val="en-US" w:eastAsia="zh-CN"/>
        </w:rPr>
        <w:t>Other options not precluded.</w:t>
      </w:r>
    </w:p>
    <w:p w14:paraId="75172B2F">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eastAsia="等线"/>
          <w:sz w:val="20"/>
          <w:szCs w:val="20"/>
          <w:lang w:val="en-US" w:eastAsia="zh-CN"/>
        </w:rPr>
      </w:pPr>
      <w:r>
        <w:rPr>
          <w:rFonts w:hint="eastAsia" w:eastAsia="等线"/>
          <w:sz w:val="20"/>
          <w:szCs w:val="20"/>
          <w:lang w:val="en-US" w:eastAsia="zh-CN"/>
        </w:rPr>
        <w:t>Based on our simulation results shown in R4-2503376, for ICI scenario, the span between baseline 8Rx receiver and simplified 8Rx receiver is about 2.08-4.32 dB. For IUI scenario, the span between baseline 8Rx receiver and simplified 8Rx receiver is about 3.18 dB.</w:t>
      </w:r>
    </w:p>
    <w:p w14:paraId="0377D12F">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sz w:val="20"/>
          <w:szCs w:val="20"/>
          <w:lang w:val="en-US" w:eastAsia="zh-CN"/>
        </w:rPr>
      </w:pPr>
      <w:r>
        <w:rPr>
          <w:rFonts w:hint="eastAsia" w:eastAsia="等线"/>
          <w:sz w:val="20"/>
          <w:szCs w:val="20"/>
          <w:lang w:val="en-US" w:eastAsia="zh-CN"/>
        </w:rPr>
        <w:t>To define two sets of requirements, there should be valid SNR requirements and obvious SNR span between baseline receiver and simplified receiver. We think 1dB can be the SNR gap to differentiate two different receiver implementations.</w:t>
      </w:r>
    </w:p>
    <w:p w14:paraId="51F1DA6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bookmarkStart w:id="11" w:name="OLE_LINK19"/>
      <w:r>
        <w:rPr>
          <w:rFonts w:hint="eastAsia" w:eastAsia="等线"/>
          <w:b/>
          <w:bCs/>
          <w:i/>
          <w:iCs/>
          <w:sz w:val="20"/>
          <w:szCs w:val="20"/>
          <w:lang w:val="en-US" w:eastAsia="zh-CN"/>
        </w:rPr>
        <w:t>Proposal 2: If the difference in the average of each receiver type for a specific configuration is larger than 1dB, then define two sets of requirements for two receiver implementations.</w:t>
      </w:r>
    </w:p>
    <w:bookmarkEnd w:id="11"/>
    <w:p w14:paraId="6BAAF8DE">
      <w:pPr>
        <w:tabs>
          <w:tab w:val="left" w:pos="1134"/>
        </w:tabs>
        <w:spacing w:before="156" w:beforeLines="50"/>
        <w:jc w:val="both"/>
        <w:rPr>
          <w:rFonts w:hint="eastAsia" w:eastAsia="等线"/>
          <w:b/>
          <w:bCs/>
          <w:i/>
          <w:iCs/>
          <w:sz w:val="20"/>
          <w:szCs w:val="20"/>
          <w:lang w:val="en-GB" w:eastAsia="en-GB"/>
        </w:rPr>
      </w:pPr>
      <w:bookmarkStart w:id="12" w:name="_Hlk70326378"/>
    </w:p>
    <w:p w14:paraId="5E4406E1">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ascii="Times New Roman" w:hAnsi="Times New Roman"/>
          <w:b w:val="0"/>
          <w:bCs w:val="0"/>
          <w:kern w:val="0"/>
          <w:sz w:val="32"/>
          <w:szCs w:val="32"/>
        </w:rPr>
      </w:pPr>
      <w:r>
        <w:rPr>
          <w:rFonts w:hint="eastAsia" w:ascii="Times New Roman" w:hAnsi="Times New Roman" w:eastAsia="宋体"/>
          <w:b w:val="0"/>
          <w:bCs w:val="0"/>
          <w:kern w:val="0"/>
          <w:sz w:val="32"/>
          <w:szCs w:val="32"/>
          <w:lang w:val="en-US" w:eastAsia="zh-CN"/>
        </w:rPr>
        <w:t>PDSCH demodulation requirements with MMSE-IRC receiver for intra-cell inter-user interference scenario</w:t>
      </w:r>
      <w:bookmarkStart w:id="26" w:name="_GoBack"/>
      <w:bookmarkEnd w:id="26"/>
    </w:p>
    <w:p w14:paraId="6386DD56">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eastAsia" w:eastAsia="等线"/>
          <w:b/>
          <w:i/>
          <w:iCs/>
          <w:sz w:val="20"/>
          <w:szCs w:val="20"/>
          <w:u w:val="single"/>
          <w:lang w:val="en-US" w:eastAsia="ko-KR"/>
        </w:rPr>
      </w:pPr>
      <w:r>
        <w:rPr>
          <w:rFonts w:hint="eastAsia" w:eastAsia="等线"/>
          <w:b/>
          <w:i/>
          <w:iCs/>
          <w:sz w:val="20"/>
          <w:szCs w:val="20"/>
          <w:u w:val="single"/>
          <w:lang w:val="en-US" w:eastAsia="ko-KR"/>
        </w:rPr>
        <w:t>Issue 1-3-2: Rank 4+4</w:t>
      </w:r>
    </w:p>
    <w:p w14:paraId="1FC3E0E1">
      <w:pPr>
        <w:keepNext w:val="0"/>
        <w:keepLines w:val="0"/>
        <w:pageBreakBefore w:val="0"/>
        <w:widowControl/>
        <w:kinsoku/>
        <w:wordWrap/>
        <w:topLinePunct w:val="0"/>
        <w:bidi w:val="0"/>
        <w:snapToGrid/>
        <w:spacing w:before="60" w:after="60"/>
        <w:rPr>
          <w:i/>
          <w:iCs/>
          <w:sz w:val="20"/>
          <w:szCs w:val="20"/>
          <w:lang w:val="en-US" w:eastAsia="zh-CN"/>
        </w:rPr>
      </w:pPr>
      <w:r>
        <w:rPr>
          <w:i/>
          <w:iCs/>
          <w:sz w:val="20"/>
          <w:szCs w:val="20"/>
          <w:lang w:val="en-US" w:eastAsia="zh-CN"/>
        </w:rPr>
        <w:t>Proposals:</w:t>
      </w:r>
    </w:p>
    <w:p w14:paraId="03B65F74">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val="en-US" w:eastAsia="zh-CN"/>
        </w:rPr>
      </w:pPr>
      <w:r>
        <w:rPr>
          <w:rFonts w:eastAsia="宋体"/>
          <w:i/>
          <w:iCs/>
          <w:sz w:val="20"/>
          <w:szCs w:val="20"/>
          <w:lang w:val="en-US" w:eastAsia="zh-CN"/>
        </w:rPr>
        <w:t xml:space="preserve">Option 1: </w:t>
      </w:r>
      <w:r>
        <w:rPr>
          <w:rFonts w:eastAsia="宋体"/>
          <w:i/>
          <w:iCs/>
          <w:sz w:val="20"/>
          <w:szCs w:val="20"/>
          <w:lang w:val="en-US" w:eastAsia="zh-CN"/>
        </w:rPr>
        <w:br w:type="textWrapping"/>
      </w:r>
      <w:r>
        <w:rPr>
          <w:rFonts w:eastAsia="宋体"/>
          <w:i/>
          <w:iCs/>
          <w:sz w:val="20"/>
          <w:szCs w:val="20"/>
          <w:lang w:val="en-US" w:eastAsia="zh-CN"/>
        </w:rPr>
        <w:t>Do not define Rank 4+4 requirements.</w:t>
      </w:r>
    </w:p>
    <w:p w14:paraId="06789C37">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val="en-US" w:eastAsia="zh-CN"/>
        </w:rPr>
      </w:pPr>
      <w:r>
        <w:rPr>
          <w:rFonts w:eastAsia="宋体"/>
          <w:i/>
          <w:iCs/>
          <w:sz w:val="20"/>
          <w:szCs w:val="20"/>
          <w:lang w:val="en-US" w:eastAsia="zh-CN"/>
        </w:rPr>
        <w:t xml:space="preserve">Option 2: </w:t>
      </w:r>
      <w:r>
        <w:rPr>
          <w:rFonts w:eastAsia="宋体"/>
          <w:i/>
          <w:iCs/>
          <w:sz w:val="20"/>
          <w:szCs w:val="20"/>
          <w:lang w:val="en-US" w:eastAsia="zh-CN"/>
        </w:rPr>
        <w:br w:type="textWrapping"/>
      </w:r>
      <w:r>
        <w:rPr>
          <w:rFonts w:eastAsia="宋体"/>
          <w:i/>
          <w:iCs/>
          <w:sz w:val="20"/>
          <w:szCs w:val="20"/>
          <w:lang w:val="en-US" w:eastAsia="zh-CN"/>
        </w:rPr>
        <w:t>Define requirements for Rank 4+4 MCS 13 for baseline receiver.</w:t>
      </w:r>
    </w:p>
    <w:p w14:paraId="5E36A167">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eastAsia="等线"/>
          <w:sz w:val="20"/>
          <w:szCs w:val="20"/>
          <w:lang w:val="en-US" w:eastAsia="zh-CN"/>
        </w:rPr>
      </w:pPr>
      <w:r>
        <w:rPr>
          <w:rFonts w:hint="eastAsia" w:eastAsia="等线"/>
          <w:sz w:val="20"/>
          <w:szCs w:val="20"/>
          <w:lang w:val="en-US" w:eastAsia="zh-CN"/>
        </w:rPr>
        <w:t>From our simulation result 15.86dB and the current simulation results collection table, we can see that the SNR range for Rank 4+4 MCS 13 baseline receiver is testable. Therefore, we prefer to define requirements for Rank 4+4 for baseline receiver.</w:t>
      </w:r>
    </w:p>
    <w:p w14:paraId="3C87815E">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eastAsia="等线"/>
          <w:b/>
          <w:bCs/>
          <w:i/>
          <w:iCs/>
          <w:sz w:val="20"/>
          <w:szCs w:val="20"/>
          <w:lang w:val="en-US" w:eastAsia="zh-CN"/>
        </w:rPr>
      </w:pPr>
      <w:bookmarkStart w:id="13" w:name="OLE_LINK20"/>
      <w:r>
        <w:rPr>
          <w:rFonts w:hint="eastAsia" w:eastAsia="等线"/>
          <w:b/>
          <w:bCs/>
          <w:i/>
          <w:iCs/>
          <w:sz w:val="20"/>
          <w:szCs w:val="20"/>
          <w:lang w:val="en-US" w:eastAsia="zh-CN"/>
        </w:rPr>
        <w:t>Proposal 3: Define requirements for Rank 4+4 MCS 13 for baseline receiver.</w:t>
      </w:r>
    </w:p>
    <w:bookmarkEnd w:id="13"/>
    <w:p w14:paraId="75B0E0E4">
      <w:pPr>
        <w:tabs>
          <w:tab w:val="left" w:pos="1134"/>
        </w:tabs>
        <w:spacing w:before="60"/>
        <w:jc w:val="both"/>
        <w:rPr>
          <w:rFonts w:hint="eastAsia"/>
          <w:sz w:val="20"/>
          <w:szCs w:val="20"/>
          <w:lang w:val="en-US" w:eastAsia="zh-CN"/>
        </w:rPr>
      </w:pPr>
    </w:p>
    <w:p w14:paraId="44BA25EA">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eastAsia" w:ascii="Times New Roman" w:hAnsi="Times New Roman" w:eastAsia="宋体"/>
          <w:b w:val="0"/>
          <w:bCs w:val="0"/>
          <w:kern w:val="0"/>
          <w:sz w:val="32"/>
          <w:szCs w:val="32"/>
          <w:lang w:val="en-US" w:eastAsia="zh-CN"/>
        </w:rPr>
      </w:pPr>
      <w:r>
        <w:rPr>
          <w:rFonts w:hint="eastAsia" w:ascii="Times New Roman" w:hAnsi="Times New Roman" w:eastAsia="宋体"/>
          <w:b w:val="0"/>
          <w:bCs w:val="0"/>
          <w:kern w:val="0"/>
          <w:sz w:val="32"/>
          <w:szCs w:val="32"/>
          <w:lang w:val="en-US" w:eastAsia="zh-CN"/>
        </w:rPr>
        <w:t>Applicability rule and release independent</w:t>
      </w:r>
    </w:p>
    <w:p w14:paraId="5BE00404">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val="en-US" w:eastAsia="ko-KR"/>
        </w:rPr>
      </w:pPr>
      <w:r>
        <w:rPr>
          <w:b/>
          <w:i/>
          <w:iCs/>
          <w:sz w:val="20"/>
          <w:szCs w:val="20"/>
          <w:u w:val="single"/>
          <w:lang w:val="en-US" w:eastAsia="ko-KR"/>
        </w:rPr>
        <w:t>Issue 1-5-1: Test applicability to skip 2/4Rx requirements</w:t>
      </w:r>
    </w:p>
    <w:p w14:paraId="5BA8AC39">
      <w:pPr>
        <w:keepNext w:val="0"/>
        <w:keepLines w:val="0"/>
        <w:pageBreakBefore w:val="0"/>
        <w:widowControl/>
        <w:kinsoku/>
        <w:wordWrap/>
        <w:overflowPunct/>
        <w:topLinePunct w:val="0"/>
        <w:autoSpaceDE/>
        <w:autoSpaceDN/>
        <w:bidi w:val="0"/>
        <w:adjustRightInd/>
        <w:snapToGrid/>
        <w:spacing w:before="60" w:after="60"/>
        <w:textAlignment w:val="auto"/>
        <w:rPr>
          <w:i/>
          <w:iCs/>
          <w:sz w:val="20"/>
          <w:szCs w:val="20"/>
          <w:lang w:val="en-US" w:eastAsia="zh-CN"/>
        </w:rPr>
      </w:pPr>
      <w:r>
        <w:rPr>
          <w:i/>
          <w:iCs/>
          <w:sz w:val="20"/>
          <w:szCs w:val="20"/>
          <w:lang w:val="en-US" w:eastAsia="zh-CN"/>
        </w:rPr>
        <w:t>Proposals:</w:t>
      </w:r>
    </w:p>
    <w:p w14:paraId="75319D5B">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val="en-US" w:eastAsia="zh-CN"/>
        </w:rPr>
      </w:pPr>
      <w:r>
        <w:rPr>
          <w:rFonts w:eastAsia="宋体"/>
          <w:i/>
          <w:iCs/>
          <w:sz w:val="20"/>
          <w:szCs w:val="20"/>
          <w:lang w:val="en-US" w:eastAsia="zh-CN"/>
        </w:rPr>
        <w:t xml:space="preserve">Option 1: </w:t>
      </w:r>
      <w:r>
        <w:rPr>
          <w:rFonts w:eastAsia="宋体"/>
          <w:i/>
          <w:iCs/>
          <w:sz w:val="20"/>
          <w:szCs w:val="20"/>
          <w:lang w:val="en-US" w:eastAsia="zh-CN"/>
        </w:rPr>
        <w:br w:type="textWrapping"/>
      </w:r>
      <w:r>
        <w:rPr>
          <w:rFonts w:eastAsia="宋体"/>
          <w:i/>
          <w:iCs/>
          <w:sz w:val="20"/>
          <w:szCs w:val="20"/>
          <w:lang w:val="en-US" w:eastAsia="zh-CN"/>
        </w:rPr>
        <w:t xml:space="preserve">For 8Rx inter-cell interference scenario and intra-cell inter-user interference scenario, for both demodulation performance tests and CQI reporting tests, prefer to </w:t>
      </w:r>
      <w:bookmarkStart w:id="14" w:name="OLE_LINK14"/>
      <w:r>
        <w:rPr>
          <w:rFonts w:eastAsia="宋体"/>
          <w:i/>
          <w:iCs/>
          <w:sz w:val="20"/>
          <w:szCs w:val="20"/>
          <w:lang w:val="en-US" w:eastAsia="zh-CN"/>
        </w:rPr>
        <w:t xml:space="preserve">define a test applicability rule to skip 2/4Rx requirements </w:t>
      </w:r>
      <w:bookmarkStart w:id="15" w:name="OLE_LINK13"/>
      <w:r>
        <w:rPr>
          <w:rFonts w:eastAsia="宋体"/>
          <w:i/>
          <w:iCs/>
          <w:sz w:val="20"/>
          <w:szCs w:val="20"/>
          <w:lang w:val="en-US" w:eastAsia="zh-CN"/>
        </w:rPr>
        <w:t>if 8Rx tests are passed</w:t>
      </w:r>
      <w:bookmarkEnd w:id="14"/>
      <w:bookmarkEnd w:id="15"/>
      <w:r>
        <w:rPr>
          <w:rFonts w:eastAsia="宋体"/>
          <w:i/>
          <w:iCs/>
          <w:sz w:val="20"/>
          <w:szCs w:val="20"/>
          <w:lang w:val="en-US" w:eastAsia="zh-CN"/>
        </w:rPr>
        <w:t>, no matter same test configurations as 2RX/4RX are defined or not.</w:t>
      </w:r>
    </w:p>
    <w:p w14:paraId="2BBC9333">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val="en-US" w:eastAsia="zh-CN"/>
        </w:rPr>
      </w:pPr>
      <w:r>
        <w:rPr>
          <w:rFonts w:eastAsia="宋体"/>
          <w:i/>
          <w:iCs/>
          <w:sz w:val="20"/>
          <w:szCs w:val="20"/>
          <w:lang w:val="en-US" w:eastAsia="zh-CN"/>
        </w:rPr>
        <w:t xml:space="preserve">Option 2: </w:t>
      </w:r>
      <w:r>
        <w:rPr>
          <w:rFonts w:eastAsia="宋体"/>
          <w:i/>
          <w:iCs/>
          <w:sz w:val="20"/>
          <w:szCs w:val="20"/>
          <w:lang w:val="en-US" w:eastAsia="zh-CN"/>
        </w:rPr>
        <w:br w:type="textWrapping"/>
      </w:r>
      <w:r>
        <w:rPr>
          <w:rFonts w:eastAsia="宋体"/>
          <w:i/>
          <w:iCs/>
          <w:sz w:val="20"/>
          <w:szCs w:val="20"/>
          <w:lang w:val="en-US" w:eastAsia="zh-CN"/>
        </w:rPr>
        <w:t>For UEs supporting both 8Rx and 2/4Rx, the 2/4Rx tests under inter cell interference and under intra cell inter user interference can be skipped if the corresponding 8Rx requirements are passed.</w:t>
      </w:r>
      <w:r>
        <w:rPr>
          <w:rFonts w:eastAsia="宋体"/>
          <w:i/>
          <w:iCs/>
          <w:sz w:val="20"/>
          <w:szCs w:val="20"/>
          <w:lang w:val="en-US" w:eastAsia="zh-CN"/>
        </w:rPr>
        <w:br w:type="textWrapping"/>
      </w:r>
      <w:r>
        <w:rPr>
          <w:rFonts w:eastAsia="宋体"/>
          <w:i/>
          <w:iCs/>
          <w:sz w:val="20"/>
          <w:szCs w:val="20"/>
          <w:lang w:val="en-US" w:eastAsia="zh-CN"/>
        </w:rPr>
        <w:t>TBD: Clarification of what “corresponding 8Rx requirements” covers.</w:t>
      </w:r>
    </w:p>
    <w:p w14:paraId="527F8AC5">
      <w:pPr>
        <w:tabs>
          <w:tab w:val="left" w:pos="1134"/>
        </w:tabs>
        <w:spacing w:before="60"/>
        <w:jc w:val="both"/>
        <w:rPr>
          <w:rFonts w:hint="eastAsia"/>
          <w:sz w:val="20"/>
          <w:szCs w:val="20"/>
          <w:lang w:val="en-US" w:eastAsia="zh-CN"/>
        </w:rPr>
      </w:pPr>
      <w:r>
        <w:rPr>
          <w:rFonts w:hint="eastAsia"/>
          <w:sz w:val="20"/>
          <w:szCs w:val="20"/>
          <w:lang w:val="en-US" w:eastAsia="zh-CN"/>
        </w:rPr>
        <w:t xml:space="preserve">For </w:t>
      </w:r>
      <w:bookmarkStart w:id="16" w:name="OLE_LINK12"/>
      <w:r>
        <w:rPr>
          <w:rFonts w:hint="eastAsia"/>
          <w:sz w:val="20"/>
          <w:szCs w:val="20"/>
          <w:lang w:val="en-US" w:eastAsia="zh-CN"/>
        </w:rPr>
        <w:t>demodulation test of</w:t>
      </w:r>
      <w:bookmarkEnd w:id="16"/>
      <w:r>
        <w:rPr>
          <w:rFonts w:hint="eastAsia"/>
          <w:sz w:val="20"/>
          <w:szCs w:val="20"/>
          <w:lang w:val="en-US" w:eastAsia="zh-CN"/>
        </w:rPr>
        <w:t xml:space="preserve"> inter-cell interference scenario, </w:t>
      </w:r>
      <w:bookmarkStart w:id="17" w:name="OLE_LINK5"/>
      <w:r>
        <w:rPr>
          <w:rFonts w:hint="eastAsia"/>
          <w:sz w:val="20"/>
          <w:szCs w:val="20"/>
          <w:lang w:val="en-US" w:eastAsia="zh-CN"/>
        </w:rPr>
        <w:t>the test configuration difference between 8Rx and 2/4Rx tests are as follows:</w:t>
      </w:r>
      <w:bookmarkEnd w:id="17"/>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6"/>
        <w:gridCol w:w="1407"/>
        <w:gridCol w:w="1407"/>
        <w:gridCol w:w="1407"/>
        <w:gridCol w:w="1407"/>
      </w:tblGrid>
      <w:tr w14:paraId="59ED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tcPr>
          <w:p w14:paraId="78CA3D28">
            <w:pPr>
              <w:tabs>
                <w:tab w:val="left" w:pos="1134"/>
              </w:tabs>
              <w:spacing w:before="60"/>
              <w:jc w:val="both"/>
              <w:rPr>
                <w:rFonts w:hint="eastAsia"/>
                <w:sz w:val="20"/>
                <w:szCs w:val="20"/>
                <w:vertAlign w:val="baseline"/>
                <w:lang w:val="en-US" w:eastAsia="zh-CN"/>
              </w:rPr>
            </w:pPr>
            <w:bookmarkStart w:id="18" w:name="OLE_LINK9"/>
          </w:p>
        </w:tc>
        <w:tc>
          <w:tcPr>
            <w:tcW w:w="1407" w:type="dxa"/>
          </w:tcPr>
          <w:p w14:paraId="45914264">
            <w:pPr>
              <w:tabs>
                <w:tab w:val="left" w:pos="1134"/>
              </w:tabs>
              <w:spacing w:before="60"/>
              <w:jc w:val="both"/>
              <w:rPr>
                <w:rFonts w:hint="default"/>
                <w:sz w:val="20"/>
                <w:szCs w:val="20"/>
                <w:vertAlign w:val="baseline"/>
                <w:lang w:val="en-US" w:eastAsia="zh-CN"/>
              </w:rPr>
            </w:pPr>
          </w:p>
        </w:tc>
        <w:tc>
          <w:tcPr>
            <w:tcW w:w="1407" w:type="dxa"/>
            <w:shd w:val="clear" w:color="auto" w:fill="auto"/>
            <w:vAlign w:val="top"/>
          </w:tcPr>
          <w:p w14:paraId="3277FF08">
            <w:pPr>
              <w:tabs>
                <w:tab w:val="left" w:pos="1134"/>
              </w:tabs>
              <w:spacing w:before="60"/>
              <w:jc w:val="both"/>
              <w:rPr>
                <w:rFonts w:hint="default"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2Rx</w:t>
            </w:r>
          </w:p>
        </w:tc>
        <w:tc>
          <w:tcPr>
            <w:tcW w:w="1407" w:type="dxa"/>
            <w:shd w:val="clear" w:color="auto" w:fill="auto"/>
            <w:vAlign w:val="top"/>
          </w:tcPr>
          <w:p w14:paraId="294BA8D2">
            <w:pPr>
              <w:tabs>
                <w:tab w:val="left" w:pos="1134"/>
              </w:tabs>
              <w:spacing w:before="60"/>
              <w:jc w:val="both"/>
              <w:rPr>
                <w:rFonts w:hint="default"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4Rx</w:t>
            </w:r>
          </w:p>
        </w:tc>
        <w:tc>
          <w:tcPr>
            <w:tcW w:w="1407" w:type="dxa"/>
            <w:shd w:val="clear" w:color="auto" w:fill="auto"/>
            <w:vAlign w:val="top"/>
          </w:tcPr>
          <w:p w14:paraId="79B1BCA5">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8Rx</w:t>
            </w:r>
          </w:p>
        </w:tc>
      </w:tr>
      <w:tr w14:paraId="22781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Pr>
          <w:p w14:paraId="573C0D1E">
            <w:pPr>
              <w:tabs>
                <w:tab w:val="left" w:pos="1134"/>
              </w:tabs>
              <w:spacing w:before="60"/>
              <w:jc w:val="both"/>
              <w:rPr>
                <w:rFonts w:hint="default"/>
                <w:sz w:val="20"/>
                <w:szCs w:val="20"/>
                <w:vertAlign w:val="baseline"/>
                <w:lang w:val="en-US" w:eastAsia="zh-CN"/>
              </w:rPr>
            </w:pPr>
            <w:bookmarkStart w:id="19" w:name="OLE_LINK6" w:colFirst="1" w:colLast="1"/>
            <w:r>
              <w:rPr>
                <w:rFonts w:hint="eastAsia"/>
                <w:sz w:val="20"/>
                <w:szCs w:val="20"/>
                <w:vertAlign w:val="baseline"/>
                <w:lang w:val="en-US" w:eastAsia="zh-CN"/>
              </w:rPr>
              <w:t>Rank</w:t>
            </w:r>
          </w:p>
        </w:tc>
        <w:tc>
          <w:tcPr>
            <w:tcW w:w="1407" w:type="dxa"/>
          </w:tcPr>
          <w:p w14:paraId="499A2674">
            <w:pPr>
              <w:tabs>
                <w:tab w:val="left" w:pos="1134"/>
              </w:tabs>
              <w:spacing w:before="60"/>
              <w:jc w:val="both"/>
              <w:rPr>
                <w:rFonts w:hint="default"/>
                <w:sz w:val="20"/>
                <w:szCs w:val="20"/>
                <w:vertAlign w:val="baseline"/>
                <w:lang w:val="en-US" w:eastAsia="zh-CN"/>
              </w:rPr>
            </w:pPr>
            <w:r>
              <w:rPr>
                <w:rFonts w:hint="eastAsia"/>
                <w:sz w:val="20"/>
                <w:szCs w:val="20"/>
                <w:vertAlign w:val="baseline"/>
                <w:lang w:val="en-US" w:eastAsia="zh-CN"/>
              </w:rPr>
              <w:t>HomNet</w:t>
            </w:r>
          </w:p>
        </w:tc>
        <w:tc>
          <w:tcPr>
            <w:tcW w:w="1407" w:type="dxa"/>
          </w:tcPr>
          <w:p w14:paraId="130EFF10">
            <w:pPr>
              <w:tabs>
                <w:tab w:val="left" w:pos="1134"/>
              </w:tabs>
              <w:spacing w:before="60"/>
              <w:jc w:val="both"/>
              <w:rPr>
                <w:rFonts w:hint="default"/>
                <w:sz w:val="20"/>
                <w:szCs w:val="20"/>
                <w:vertAlign w:val="baseline"/>
                <w:lang w:val="en-US" w:eastAsia="zh-CN"/>
              </w:rPr>
            </w:pPr>
            <w:r>
              <w:rPr>
                <w:rFonts w:hint="eastAsia"/>
                <w:sz w:val="20"/>
                <w:szCs w:val="20"/>
                <w:vertAlign w:val="baseline"/>
                <w:lang w:val="en-US" w:eastAsia="zh-CN"/>
              </w:rPr>
              <w:t>1</w:t>
            </w:r>
          </w:p>
        </w:tc>
        <w:tc>
          <w:tcPr>
            <w:tcW w:w="1407" w:type="dxa"/>
          </w:tcPr>
          <w:p w14:paraId="6A656E17">
            <w:pPr>
              <w:tabs>
                <w:tab w:val="left" w:pos="1134"/>
              </w:tabs>
              <w:spacing w:before="60"/>
              <w:jc w:val="both"/>
              <w:rPr>
                <w:rFonts w:hint="default"/>
                <w:sz w:val="20"/>
                <w:szCs w:val="20"/>
                <w:vertAlign w:val="baseline"/>
                <w:lang w:val="en-US" w:eastAsia="zh-CN"/>
              </w:rPr>
            </w:pPr>
            <w:r>
              <w:rPr>
                <w:rFonts w:hint="eastAsia"/>
                <w:sz w:val="20"/>
                <w:szCs w:val="20"/>
                <w:vertAlign w:val="baseline"/>
                <w:lang w:val="en-US" w:eastAsia="zh-CN"/>
              </w:rPr>
              <w:t>1</w:t>
            </w:r>
          </w:p>
        </w:tc>
        <w:tc>
          <w:tcPr>
            <w:tcW w:w="1407" w:type="dxa"/>
          </w:tcPr>
          <w:p w14:paraId="5CFEB924">
            <w:pPr>
              <w:tabs>
                <w:tab w:val="left" w:pos="1134"/>
              </w:tabs>
              <w:spacing w:before="60"/>
              <w:jc w:val="both"/>
              <w:rPr>
                <w:rFonts w:hint="default"/>
                <w:sz w:val="20"/>
                <w:szCs w:val="20"/>
                <w:vertAlign w:val="baseline"/>
                <w:lang w:val="en-US" w:eastAsia="zh-CN"/>
              </w:rPr>
            </w:pPr>
            <w:r>
              <w:rPr>
                <w:rFonts w:hint="eastAsia"/>
                <w:sz w:val="20"/>
                <w:szCs w:val="20"/>
                <w:vertAlign w:val="baseline"/>
                <w:lang w:val="en-US" w:eastAsia="zh-CN"/>
              </w:rPr>
              <w:t>2</w:t>
            </w:r>
          </w:p>
        </w:tc>
      </w:tr>
      <w:tr w14:paraId="67DE5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Pr>
          <w:p w14:paraId="00988183">
            <w:pPr>
              <w:tabs>
                <w:tab w:val="left" w:pos="1134"/>
              </w:tabs>
              <w:spacing w:before="60"/>
              <w:jc w:val="both"/>
              <w:rPr>
                <w:rFonts w:hint="eastAsia"/>
                <w:sz w:val="20"/>
                <w:szCs w:val="20"/>
                <w:vertAlign w:val="baseline"/>
                <w:lang w:val="en-US" w:eastAsia="zh-CN"/>
              </w:rPr>
            </w:pPr>
          </w:p>
        </w:tc>
        <w:tc>
          <w:tcPr>
            <w:tcW w:w="1407" w:type="dxa"/>
          </w:tcPr>
          <w:p w14:paraId="29A7A48C">
            <w:pPr>
              <w:tabs>
                <w:tab w:val="left" w:pos="1134"/>
              </w:tabs>
              <w:spacing w:before="60"/>
              <w:jc w:val="both"/>
              <w:rPr>
                <w:rFonts w:hint="default"/>
                <w:sz w:val="20"/>
                <w:szCs w:val="20"/>
                <w:vertAlign w:val="baseline"/>
                <w:lang w:val="en-US" w:eastAsia="zh-CN"/>
              </w:rPr>
            </w:pPr>
            <w:r>
              <w:rPr>
                <w:rFonts w:hint="eastAsia"/>
                <w:sz w:val="20"/>
                <w:szCs w:val="20"/>
                <w:vertAlign w:val="baseline"/>
                <w:lang w:val="en-US" w:eastAsia="zh-CN"/>
              </w:rPr>
              <w:t>HetNet</w:t>
            </w:r>
          </w:p>
        </w:tc>
        <w:tc>
          <w:tcPr>
            <w:tcW w:w="1407" w:type="dxa"/>
          </w:tcPr>
          <w:p w14:paraId="000CEEC7">
            <w:pPr>
              <w:tabs>
                <w:tab w:val="left" w:pos="1134"/>
              </w:tabs>
              <w:spacing w:before="60"/>
              <w:jc w:val="both"/>
              <w:rPr>
                <w:rFonts w:hint="default"/>
                <w:sz w:val="20"/>
                <w:szCs w:val="20"/>
                <w:vertAlign w:val="baseline"/>
                <w:lang w:val="en-US" w:eastAsia="zh-CN"/>
              </w:rPr>
            </w:pPr>
            <w:r>
              <w:rPr>
                <w:rFonts w:hint="eastAsia"/>
                <w:sz w:val="20"/>
                <w:szCs w:val="20"/>
                <w:vertAlign w:val="baseline"/>
                <w:lang w:val="en-US" w:eastAsia="zh-CN"/>
              </w:rPr>
              <w:t>1</w:t>
            </w:r>
          </w:p>
        </w:tc>
        <w:tc>
          <w:tcPr>
            <w:tcW w:w="1407" w:type="dxa"/>
          </w:tcPr>
          <w:p w14:paraId="62FC203B">
            <w:pPr>
              <w:tabs>
                <w:tab w:val="left" w:pos="1134"/>
              </w:tabs>
              <w:spacing w:before="60"/>
              <w:jc w:val="both"/>
              <w:rPr>
                <w:rFonts w:hint="default"/>
                <w:sz w:val="20"/>
                <w:szCs w:val="20"/>
                <w:vertAlign w:val="baseline"/>
                <w:lang w:val="en-US" w:eastAsia="zh-CN"/>
              </w:rPr>
            </w:pPr>
            <w:r>
              <w:rPr>
                <w:rFonts w:hint="eastAsia"/>
                <w:sz w:val="20"/>
                <w:szCs w:val="20"/>
                <w:vertAlign w:val="baseline"/>
                <w:lang w:val="en-US" w:eastAsia="zh-CN"/>
              </w:rPr>
              <w:t>1</w:t>
            </w:r>
          </w:p>
        </w:tc>
        <w:tc>
          <w:tcPr>
            <w:tcW w:w="1407" w:type="dxa"/>
          </w:tcPr>
          <w:p w14:paraId="4238868F">
            <w:pPr>
              <w:tabs>
                <w:tab w:val="left" w:pos="1134"/>
              </w:tabs>
              <w:spacing w:before="60"/>
              <w:jc w:val="both"/>
              <w:rPr>
                <w:rFonts w:hint="default"/>
                <w:sz w:val="20"/>
                <w:szCs w:val="20"/>
                <w:vertAlign w:val="baseline"/>
                <w:lang w:val="en-US" w:eastAsia="zh-CN"/>
              </w:rPr>
            </w:pPr>
            <w:r>
              <w:rPr>
                <w:rFonts w:hint="eastAsia"/>
                <w:sz w:val="20"/>
                <w:szCs w:val="20"/>
                <w:vertAlign w:val="baseline"/>
                <w:lang w:val="en-US" w:eastAsia="zh-CN"/>
              </w:rPr>
              <w:t>4</w:t>
            </w:r>
          </w:p>
        </w:tc>
      </w:tr>
      <w:bookmarkEnd w:id="19"/>
      <w:tr w14:paraId="7C6D5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shd w:val="clear" w:color="auto" w:fill="auto"/>
            <w:vAlign w:val="top"/>
          </w:tcPr>
          <w:p w14:paraId="0F58218C">
            <w:pPr>
              <w:tabs>
                <w:tab w:val="left" w:pos="1134"/>
              </w:tabs>
              <w:spacing w:before="60"/>
              <w:jc w:val="both"/>
              <w:rPr>
                <w:rFonts w:hint="default" w:ascii="Times New Roman" w:hAnsi="Times New Roman" w:eastAsia="Yu Mincho Light" w:cs="Times New Roman"/>
                <w:sz w:val="20"/>
                <w:szCs w:val="20"/>
                <w:vertAlign w:val="baseline"/>
                <w:lang w:val="en-US" w:eastAsia="zh-CN" w:bidi="ar-SA"/>
              </w:rPr>
            </w:pPr>
            <w:bookmarkStart w:id="20" w:name="OLE_LINK11" w:colFirst="1" w:colLast="1"/>
            <w:r>
              <w:rPr>
                <w:rFonts w:hint="eastAsia"/>
                <w:sz w:val="20"/>
                <w:szCs w:val="20"/>
                <w:vertAlign w:val="baseline"/>
                <w:lang w:val="en-US" w:eastAsia="zh-CN"/>
              </w:rPr>
              <w:t>MCS</w:t>
            </w:r>
          </w:p>
        </w:tc>
        <w:tc>
          <w:tcPr>
            <w:tcW w:w="1407" w:type="dxa"/>
            <w:shd w:val="clear" w:color="auto" w:fill="auto"/>
            <w:vAlign w:val="top"/>
          </w:tcPr>
          <w:p w14:paraId="750C672C">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HomNet</w:t>
            </w:r>
          </w:p>
        </w:tc>
        <w:tc>
          <w:tcPr>
            <w:tcW w:w="1407" w:type="dxa"/>
            <w:shd w:val="clear" w:color="auto" w:fill="auto"/>
            <w:vAlign w:val="top"/>
          </w:tcPr>
          <w:p w14:paraId="1654FAEE">
            <w:pPr>
              <w:tabs>
                <w:tab w:val="left" w:pos="1134"/>
              </w:tabs>
              <w:spacing w:before="60"/>
              <w:jc w:val="both"/>
              <w:rPr>
                <w:rFonts w:hint="default"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MCS 13</w:t>
            </w:r>
          </w:p>
        </w:tc>
        <w:tc>
          <w:tcPr>
            <w:tcW w:w="1407" w:type="dxa"/>
            <w:shd w:val="clear" w:color="auto" w:fill="auto"/>
            <w:vAlign w:val="top"/>
          </w:tcPr>
          <w:p w14:paraId="5984A4D0">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MCS 13</w:t>
            </w:r>
          </w:p>
        </w:tc>
        <w:tc>
          <w:tcPr>
            <w:tcW w:w="1407" w:type="dxa"/>
            <w:shd w:val="clear" w:color="auto" w:fill="auto"/>
            <w:vAlign w:val="top"/>
          </w:tcPr>
          <w:p w14:paraId="5FA2C448">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MCS 17</w:t>
            </w:r>
          </w:p>
        </w:tc>
      </w:tr>
      <w:tr w14:paraId="493AA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shd w:val="clear" w:color="auto" w:fill="auto"/>
            <w:vAlign w:val="top"/>
          </w:tcPr>
          <w:p w14:paraId="705330E6">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p>
        </w:tc>
        <w:tc>
          <w:tcPr>
            <w:tcW w:w="1407" w:type="dxa"/>
            <w:shd w:val="clear" w:color="auto" w:fill="auto"/>
            <w:vAlign w:val="top"/>
          </w:tcPr>
          <w:p w14:paraId="084EA363">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HetNet</w:t>
            </w:r>
          </w:p>
        </w:tc>
        <w:tc>
          <w:tcPr>
            <w:tcW w:w="1407" w:type="dxa"/>
            <w:shd w:val="clear" w:color="auto" w:fill="auto"/>
            <w:vAlign w:val="top"/>
          </w:tcPr>
          <w:p w14:paraId="0F744812">
            <w:pPr>
              <w:tabs>
                <w:tab w:val="left" w:pos="1134"/>
              </w:tabs>
              <w:spacing w:before="60"/>
              <w:jc w:val="both"/>
              <w:rPr>
                <w:rFonts w:hint="default"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MCS 13</w:t>
            </w:r>
          </w:p>
        </w:tc>
        <w:tc>
          <w:tcPr>
            <w:tcW w:w="1407" w:type="dxa"/>
            <w:shd w:val="clear" w:color="auto" w:fill="auto"/>
            <w:vAlign w:val="top"/>
          </w:tcPr>
          <w:p w14:paraId="56F86E70">
            <w:pPr>
              <w:tabs>
                <w:tab w:val="left" w:pos="1134"/>
              </w:tabs>
              <w:spacing w:before="60"/>
              <w:jc w:val="both"/>
              <w:rPr>
                <w:rFonts w:hint="default"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MCS 13</w:t>
            </w:r>
          </w:p>
        </w:tc>
        <w:tc>
          <w:tcPr>
            <w:tcW w:w="1407" w:type="dxa"/>
            <w:shd w:val="clear" w:color="auto" w:fill="auto"/>
            <w:vAlign w:val="top"/>
          </w:tcPr>
          <w:p w14:paraId="5454B6FB">
            <w:pPr>
              <w:tabs>
                <w:tab w:val="left" w:pos="1134"/>
              </w:tabs>
              <w:spacing w:before="60"/>
              <w:jc w:val="both"/>
              <w:rPr>
                <w:rFonts w:hint="default"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MCS 13</w:t>
            </w:r>
          </w:p>
        </w:tc>
      </w:tr>
      <w:bookmarkEnd w:id="20"/>
      <w:tr w14:paraId="43DD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shd w:val="clear" w:color="auto" w:fill="auto"/>
            <w:vAlign w:val="top"/>
          </w:tcPr>
          <w:p w14:paraId="29D0CFD3">
            <w:pPr>
              <w:tabs>
                <w:tab w:val="left" w:pos="1134"/>
              </w:tabs>
              <w:spacing w:before="60"/>
              <w:jc w:val="both"/>
              <w:rPr>
                <w:rFonts w:hint="default"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Propagation condition</w:t>
            </w:r>
          </w:p>
        </w:tc>
        <w:tc>
          <w:tcPr>
            <w:tcW w:w="1407" w:type="dxa"/>
            <w:shd w:val="clear" w:color="auto" w:fill="auto"/>
            <w:vAlign w:val="top"/>
          </w:tcPr>
          <w:p w14:paraId="5C3ADD4E">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HomNet</w:t>
            </w:r>
          </w:p>
        </w:tc>
        <w:tc>
          <w:tcPr>
            <w:tcW w:w="1407" w:type="dxa"/>
            <w:shd w:val="clear" w:color="auto" w:fill="auto"/>
            <w:vAlign w:val="top"/>
          </w:tcPr>
          <w:p w14:paraId="74C1EEB5">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TDLC300-100</w:t>
            </w:r>
          </w:p>
        </w:tc>
        <w:tc>
          <w:tcPr>
            <w:tcW w:w="1407" w:type="dxa"/>
            <w:shd w:val="clear" w:color="auto" w:fill="auto"/>
            <w:vAlign w:val="top"/>
          </w:tcPr>
          <w:p w14:paraId="5C49A6DB">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TDLC300-100</w:t>
            </w:r>
          </w:p>
        </w:tc>
        <w:tc>
          <w:tcPr>
            <w:tcW w:w="1407" w:type="dxa"/>
            <w:shd w:val="clear" w:color="auto" w:fill="auto"/>
            <w:vAlign w:val="top"/>
          </w:tcPr>
          <w:p w14:paraId="78F795C3">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TDLA30-10</w:t>
            </w:r>
          </w:p>
        </w:tc>
      </w:tr>
      <w:tr w14:paraId="1D11E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shd w:val="clear" w:color="auto" w:fill="auto"/>
            <w:vAlign w:val="top"/>
          </w:tcPr>
          <w:p w14:paraId="6BFE140E">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p>
        </w:tc>
        <w:tc>
          <w:tcPr>
            <w:tcW w:w="1407" w:type="dxa"/>
            <w:shd w:val="clear" w:color="auto" w:fill="auto"/>
            <w:vAlign w:val="top"/>
          </w:tcPr>
          <w:p w14:paraId="5F5AD558">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HetNet</w:t>
            </w:r>
          </w:p>
        </w:tc>
        <w:tc>
          <w:tcPr>
            <w:tcW w:w="1407" w:type="dxa"/>
            <w:shd w:val="clear" w:color="auto" w:fill="auto"/>
            <w:vAlign w:val="top"/>
          </w:tcPr>
          <w:p w14:paraId="136A5690">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TDLA30-10</w:t>
            </w:r>
          </w:p>
        </w:tc>
        <w:tc>
          <w:tcPr>
            <w:tcW w:w="1407" w:type="dxa"/>
            <w:shd w:val="clear" w:color="auto" w:fill="auto"/>
            <w:vAlign w:val="top"/>
          </w:tcPr>
          <w:p w14:paraId="7039EDB9">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TDLA30-10</w:t>
            </w:r>
          </w:p>
        </w:tc>
        <w:tc>
          <w:tcPr>
            <w:tcW w:w="1407" w:type="dxa"/>
            <w:shd w:val="clear" w:color="auto" w:fill="auto"/>
            <w:vAlign w:val="top"/>
          </w:tcPr>
          <w:p w14:paraId="438D650E">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TDLA30-10</w:t>
            </w:r>
          </w:p>
        </w:tc>
      </w:tr>
      <w:bookmarkEnd w:id="18"/>
    </w:tbl>
    <w:p w14:paraId="4F088E3F">
      <w:pPr>
        <w:tabs>
          <w:tab w:val="left" w:pos="1134"/>
        </w:tabs>
        <w:spacing w:before="60"/>
        <w:jc w:val="both"/>
        <w:rPr>
          <w:rFonts w:hint="eastAsia"/>
          <w:sz w:val="20"/>
          <w:szCs w:val="20"/>
          <w:lang w:val="en-US" w:eastAsia="zh-CN"/>
        </w:rPr>
      </w:pPr>
      <w:r>
        <w:rPr>
          <w:rFonts w:hint="eastAsia"/>
          <w:sz w:val="20"/>
          <w:szCs w:val="20"/>
          <w:lang w:val="en-US" w:eastAsia="zh-CN"/>
        </w:rPr>
        <w:t xml:space="preserve">For demodulation test of intra-cell inter-user interference scenario, </w:t>
      </w:r>
      <w:bookmarkStart w:id="21" w:name="OLE_LINK10"/>
      <w:r>
        <w:rPr>
          <w:rFonts w:hint="eastAsia"/>
          <w:sz w:val="20"/>
          <w:szCs w:val="20"/>
          <w:lang w:val="en-US" w:eastAsia="zh-CN"/>
        </w:rPr>
        <w:t>the t</w:t>
      </w:r>
      <w:bookmarkEnd w:id="21"/>
      <w:r>
        <w:rPr>
          <w:rFonts w:hint="eastAsia"/>
          <w:sz w:val="20"/>
          <w:szCs w:val="20"/>
          <w:lang w:val="en-US" w:eastAsia="zh-CN"/>
        </w:rPr>
        <w:t>est configuration difference between 8Rx and 2/4Rx tests are mainly as follows:</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6"/>
        <w:gridCol w:w="1407"/>
        <w:gridCol w:w="1407"/>
        <w:gridCol w:w="1407"/>
      </w:tblGrid>
      <w:tr w14:paraId="1B028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tcPr>
          <w:p w14:paraId="017262CF">
            <w:pPr>
              <w:tabs>
                <w:tab w:val="left" w:pos="1134"/>
              </w:tabs>
              <w:spacing w:before="60"/>
              <w:jc w:val="both"/>
              <w:rPr>
                <w:rFonts w:hint="eastAsia"/>
                <w:sz w:val="20"/>
                <w:szCs w:val="20"/>
                <w:vertAlign w:val="baseline"/>
                <w:lang w:val="en-US" w:eastAsia="zh-CN"/>
              </w:rPr>
            </w:pPr>
          </w:p>
        </w:tc>
        <w:tc>
          <w:tcPr>
            <w:tcW w:w="1407" w:type="dxa"/>
            <w:shd w:val="clear" w:color="auto" w:fill="auto"/>
            <w:vAlign w:val="top"/>
          </w:tcPr>
          <w:p w14:paraId="5B4760F6">
            <w:pPr>
              <w:tabs>
                <w:tab w:val="left" w:pos="1134"/>
              </w:tabs>
              <w:spacing w:before="60"/>
              <w:jc w:val="both"/>
              <w:rPr>
                <w:rFonts w:hint="default"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2Rx</w:t>
            </w:r>
          </w:p>
        </w:tc>
        <w:tc>
          <w:tcPr>
            <w:tcW w:w="1407" w:type="dxa"/>
            <w:shd w:val="clear" w:color="auto" w:fill="auto"/>
            <w:vAlign w:val="top"/>
          </w:tcPr>
          <w:p w14:paraId="2A9AA3B0">
            <w:pPr>
              <w:tabs>
                <w:tab w:val="left" w:pos="1134"/>
              </w:tabs>
              <w:spacing w:before="60"/>
              <w:jc w:val="both"/>
              <w:rPr>
                <w:rFonts w:hint="default"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4Rx</w:t>
            </w:r>
          </w:p>
        </w:tc>
        <w:tc>
          <w:tcPr>
            <w:tcW w:w="1407" w:type="dxa"/>
            <w:shd w:val="clear" w:color="auto" w:fill="auto"/>
            <w:vAlign w:val="top"/>
          </w:tcPr>
          <w:p w14:paraId="7E2930AD">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8Rx</w:t>
            </w:r>
          </w:p>
        </w:tc>
      </w:tr>
      <w:tr w14:paraId="0D744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tcPr>
          <w:p w14:paraId="63251874">
            <w:pPr>
              <w:tabs>
                <w:tab w:val="left" w:pos="1134"/>
              </w:tabs>
              <w:spacing w:before="60"/>
              <w:jc w:val="both"/>
              <w:rPr>
                <w:rFonts w:hint="default"/>
                <w:sz w:val="20"/>
                <w:szCs w:val="20"/>
                <w:vertAlign w:val="baseline"/>
                <w:lang w:val="en-US" w:eastAsia="zh-CN"/>
              </w:rPr>
            </w:pPr>
            <w:r>
              <w:rPr>
                <w:rFonts w:hint="eastAsia"/>
                <w:sz w:val="20"/>
                <w:szCs w:val="20"/>
                <w:vertAlign w:val="baseline"/>
                <w:lang w:val="en-US" w:eastAsia="zh-CN"/>
              </w:rPr>
              <w:t>Rank</w:t>
            </w:r>
          </w:p>
        </w:tc>
        <w:tc>
          <w:tcPr>
            <w:tcW w:w="1407" w:type="dxa"/>
          </w:tcPr>
          <w:p w14:paraId="353FDC95">
            <w:pPr>
              <w:tabs>
                <w:tab w:val="left" w:pos="1134"/>
              </w:tabs>
              <w:spacing w:before="60"/>
              <w:jc w:val="both"/>
              <w:rPr>
                <w:rFonts w:hint="default"/>
                <w:sz w:val="20"/>
                <w:szCs w:val="20"/>
                <w:vertAlign w:val="baseline"/>
                <w:lang w:val="en-US" w:eastAsia="zh-CN"/>
              </w:rPr>
            </w:pPr>
            <w:r>
              <w:rPr>
                <w:rFonts w:hint="eastAsia"/>
                <w:sz w:val="20"/>
                <w:szCs w:val="20"/>
                <w:vertAlign w:val="baseline"/>
                <w:lang w:val="en-US" w:eastAsia="zh-CN"/>
              </w:rPr>
              <w:t>1+1</w:t>
            </w:r>
          </w:p>
        </w:tc>
        <w:tc>
          <w:tcPr>
            <w:tcW w:w="1407" w:type="dxa"/>
          </w:tcPr>
          <w:p w14:paraId="042C8F5E">
            <w:pPr>
              <w:tabs>
                <w:tab w:val="left" w:pos="1134"/>
              </w:tabs>
              <w:spacing w:before="60"/>
              <w:jc w:val="both"/>
              <w:rPr>
                <w:rFonts w:hint="eastAsia"/>
                <w:sz w:val="20"/>
                <w:szCs w:val="20"/>
                <w:vertAlign w:val="baseline"/>
                <w:lang w:val="en-US" w:eastAsia="zh-CN"/>
              </w:rPr>
            </w:pPr>
            <w:r>
              <w:rPr>
                <w:rFonts w:hint="eastAsia"/>
                <w:sz w:val="20"/>
                <w:szCs w:val="20"/>
                <w:vertAlign w:val="baseline"/>
                <w:lang w:val="en-US" w:eastAsia="zh-CN"/>
              </w:rPr>
              <w:t>1+1</w:t>
            </w:r>
          </w:p>
          <w:p w14:paraId="32066919">
            <w:pPr>
              <w:tabs>
                <w:tab w:val="left" w:pos="1134"/>
              </w:tabs>
              <w:spacing w:before="60"/>
              <w:jc w:val="both"/>
              <w:rPr>
                <w:rFonts w:hint="default"/>
                <w:sz w:val="20"/>
                <w:szCs w:val="20"/>
                <w:vertAlign w:val="baseline"/>
                <w:lang w:val="en-US" w:eastAsia="zh-CN"/>
              </w:rPr>
            </w:pPr>
            <w:r>
              <w:rPr>
                <w:rFonts w:hint="eastAsia"/>
                <w:sz w:val="20"/>
                <w:szCs w:val="20"/>
                <w:vertAlign w:val="baseline"/>
                <w:lang w:val="en-US" w:eastAsia="zh-CN"/>
              </w:rPr>
              <w:t>2+2</w:t>
            </w:r>
          </w:p>
        </w:tc>
        <w:tc>
          <w:tcPr>
            <w:tcW w:w="1407" w:type="dxa"/>
          </w:tcPr>
          <w:p w14:paraId="0A106027">
            <w:pPr>
              <w:tabs>
                <w:tab w:val="left" w:pos="1134"/>
              </w:tabs>
              <w:spacing w:before="60"/>
              <w:jc w:val="both"/>
              <w:rPr>
                <w:rFonts w:hint="eastAsia"/>
                <w:sz w:val="20"/>
                <w:szCs w:val="20"/>
                <w:vertAlign w:val="baseline"/>
                <w:lang w:val="en-US" w:eastAsia="zh-CN"/>
              </w:rPr>
            </w:pPr>
            <w:r>
              <w:rPr>
                <w:rFonts w:hint="eastAsia"/>
                <w:sz w:val="20"/>
                <w:szCs w:val="20"/>
                <w:vertAlign w:val="baseline"/>
                <w:lang w:val="en-US" w:eastAsia="zh-CN"/>
              </w:rPr>
              <w:t>2+2</w:t>
            </w:r>
          </w:p>
          <w:p w14:paraId="74D4F12C">
            <w:pPr>
              <w:tabs>
                <w:tab w:val="left" w:pos="1134"/>
              </w:tabs>
              <w:spacing w:before="60"/>
              <w:jc w:val="both"/>
              <w:rPr>
                <w:rFonts w:hint="default"/>
                <w:sz w:val="20"/>
                <w:szCs w:val="20"/>
                <w:vertAlign w:val="baseline"/>
                <w:lang w:val="en-US" w:eastAsia="zh-CN"/>
              </w:rPr>
            </w:pPr>
            <w:r>
              <w:rPr>
                <w:rFonts w:hint="eastAsia"/>
                <w:sz w:val="20"/>
                <w:szCs w:val="20"/>
                <w:vertAlign w:val="baseline"/>
                <w:lang w:val="en-US" w:eastAsia="zh-CN"/>
              </w:rPr>
              <w:t>4+4</w:t>
            </w:r>
          </w:p>
        </w:tc>
      </w:tr>
      <w:tr w14:paraId="1E3C4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shd w:val="clear" w:color="auto" w:fill="auto"/>
            <w:vAlign w:val="top"/>
          </w:tcPr>
          <w:p w14:paraId="598995BC">
            <w:pPr>
              <w:tabs>
                <w:tab w:val="left" w:pos="1134"/>
              </w:tabs>
              <w:spacing w:before="60"/>
              <w:jc w:val="both"/>
              <w:rPr>
                <w:rFonts w:hint="default"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MCS</w:t>
            </w:r>
          </w:p>
        </w:tc>
        <w:tc>
          <w:tcPr>
            <w:tcW w:w="1407" w:type="dxa"/>
            <w:shd w:val="clear" w:color="auto" w:fill="auto"/>
            <w:vAlign w:val="top"/>
          </w:tcPr>
          <w:p w14:paraId="0FB61941">
            <w:pPr>
              <w:tabs>
                <w:tab w:val="left" w:pos="1134"/>
              </w:tabs>
              <w:spacing w:before="60"/>
              <w:jc w:val="both"/>
              <w:rPr>
                <w:rFonts w:hint="default"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MCS 13</w:t>
            </w:r>
          </w:p>
        </w:tc>
        <w:tc>
          <w:tcPr>
            <w:tcW w:w="1407" w:type="dxa"/>
            <w:shd w:val="clear" w:color="auto" w:fill="auto"/>
            <w:vAlign w:val="top"/>
          </w:tcPr>
          <w:p w14:paraId="543EF4CE">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MCS 13</w:t>
            </w:r>
          </w:p>
        </w:tc>
        <w:tc>
          <w:tcPr>
            <w:tcW w:w="1407" w:type="dxa"/>
            <w:shd w:val="clear" w:color="auto" w:fill="auto"/>
            <w:vAlign w:val="top"/>
          </w:tcPr>
          <w:p w14:paraId="40977FBE">
            <w:pPr>
              <w:tabs>
                <w:tab w:val="left" w:pos="1134"/>
              </w:tabs>
              <w:spacing w:before="60"/>
              <w:jc w:val="both"/>
              <w:rPr>
                <w:rFonts w:hint="eastAsia"/>
                <w:sz w:val="20"/>
                <w:szCs w:val="20"/>
                <w:vertAlign w:val="baseline"/>
                <w:lang w:val="en-US" w:eastAsia="zh-CN"/>
              </w:rPr>
            </w:pPr>
            <w:r>
              <w:rPr>
                <w:rFonts w:hint="eastAsia"/>
                <w:sz w:val="20"/>
                <w:szCs w:val="20"/>
                <w:vertAlign w:val="baseline"/>
                <w:lang w:val="en-US" w:eastAsia="zh-CN"/>
              </w:rPr>
              <w:t>MCS 17</w:t>
            </w:r>
          </w:p>
          <w:p w14:paraId="5DB33CF3">
            <w:pPr>
              <w:tabs>
                <w:tab w:val="left" w:pos="1134"/>
              </w:tabs>
              <w:spacing w:before="60"/>
              <w:jc w:val="both"/>
              <w:rPr>
                <w:rFonts w:hint="default"/>
                <w:sz w:val="20"/>
                <w:szCs w:val="20"/>
                <w:vertAlign w:val="baseline"/>
                <w:lang w:val="en-US" w:eastAsia="zh-CN"/>
              </w:rPr>
            </w:pPr>
            <w:r>
              <w:rPr>
                <w:rFonts w:hint="eastAsia"/>
                <w:sz w:val="20"/>
                <w:szCs w:val="20"/>
                <w:vertAlign w:val="baseline"/>
                <w:lang w:val="en-US" w:eastAsia="zh-CN"/>
              </w:rPr>
              <w:t>MCS 13</w:t>
            </w:r>
          </w:p>
        </w:tc>
      </w:tr>
      <w:tr w14:paraId="5886F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shd w:val="clear" w:color="auto" w:fill="auto"/>
            <w:vAlign w:val="top"/>
          </w:tcPr>
          <w:p w14:paraId="2795548E">
            <w:pPr>
              <w:tabs>
                <w:tab w:val="left" w:pos="1134"/>
              </w:tabs>
              <w:spacing w:before="60"/>
              <w:jc w:val="both"/>
              <w:rPr>
                <w:rFonts w:hint="default"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Propagation condition</w:t>
            </w:r>
          </w:p>
        </w:tc>
        <w:tc>
          <w:tcPr>
            <w:tcW w:w="1407" w:type="dxa"/>
            <w:shd w:val="clear" w:color="auto" w:fill="auto"/>
            <w:vAlign w:val="top"/>
          </w:tcPr>
          <w:p w14:paraId="75DFE730">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TDLC300-100</w:t>
            </w:r>
          </w:p>
        </w:tc>
        <w:tc>
          <w:tcPr>
            <w:tcW w:w="1407" w:type="dxa"/>
            <w:shd w:val="clear" w:color="auto" w:fill="auto"/>
            <w:vAlign w:val="top"/>
          </w:tcPr>
          <w:p w14:paraId="35EF1EC2">
            <w:pPr>
              <w:tabs>
                <w:tab w:val="left" w:pos="1134"/>
              </w:tabs>
              <w:spacing w:before="60"/>
              <w:jc w:val="both"/>
              <w:rPr>
                <w:rFonts w:hint="eastAsia"/>
                <w:sz w:val="20"/>
                <w:szCs w:val="20"/>
                <w:vertAlign w:val="baseline"/>
                <w:lang w:val="en-US" w:eastAsia="zh-CN"/>
              </w:rPr>
            </w:pPr>
            <w:r>
              <w:rPr>
                <w:rFonts w:hint="eastAsia"/>
                <w:sz w:val="20"/>
                <w:szCs w:val="20"/>
                <w:vertAlign w:val="baseline"/>
                <w:lang w:val="en-US" w:eastAsia="zh-CN"/>
              </w:rPr>
              <w:t>TDLC300-100</w:t>
            </w:r>
          </w:p>
          <w:p w14:paraId="44A2324A">
            <w:pPr>
              <w:tabs>
                <w:tab w:val="left" w:pos="1134"/>
              </w:tabs>
              <w:spacing w:before="60"/>
              <w:jc w:val="both"/>
              <w:rPr>
                <w:rFonts w:hint="default"/>
                <w:sz w:val="20"/>
                <w:szCs w:val="20"/>
                <w:vertAlign w:val="baseline"/>
                <w:lang w:val="en-US" w:eastAsia="zh-CN"/>
              </w:rPr>
            </w:pPr>
            <w:r>
              <w:rPr>
                <w:rFonts w:hint="eastAsia"/>
                <w:sz w:val="20"/>
                <w:szCs w:val="20"/>
                <w:vertAlign w:val="baseline"/>
                <w:lang w:val="en-US" w:eastAsia="zh-CN"/>
              </w:rPr>
              <w:t>TDLA30-10</w:t>
            </w:r>
          </w:p>
        </w:tc>
        <w:tc>
          <w:tcPr>
            <w:tcW w:w="1407" w:type="dxa"/>
            <w:shd w:val="clear" w:color="auto" w:fill="auto"/>
            <w:vAlign w:val="top"/>
          </w:tcPr>
          <w:p w14:paraId="46314A56">
            <w:pPr>
              <w:tabs>
                <w:tab w:val="left" w:pos="1134"/>
              </w:tabs>
              <w:spacing w:before="60"/>
              <w:jc w:val="both"/>
              <w:rPr>
                <w:rFonts w:hint="eastAsia" w:ascii="Times New Roman" w:hAnsi="Times New Roman" w:eastAsia="Yu Mincho Light" w:cs="Times New Roman"/>
                <w:sz w:val="20"/>
                <w:szCs w:val="20"/>
                <w:vertAlign w:val="baseline"/>
                <w:lang w:val="en-US" w:eastAsia="zh-CN" w:bidi="ar-SA"/>
              </w:rPr>
            </w:pPr>
            <w:r>
              <w:rPr>
                <w:rFonts w:hint="eastAsia"/>
                <w:sz w:val="20"/>
                <w:szCs w:val="20"/>
                <w:vertAlign w:val="baseline"/>
                <w:lang w:val="en-US" w:eastAsia="zh-CN"/>
              </w:rPr>
              <w:t>TDLA30-10</w:t>
            </w:r>
          </w:p>
        </w:tc>
      </w:tr>
    </w:tbl>
    <w:p w14:paraId="5AAACC7D">
      <w:pPr>
        <w:tabs>
          <w:tab w:val="left" w:pos="1134"/>
        </w:tabs>
        <w:spacing w:before="60"/>
        <w:jc w:val="both"/>
        <w:rPr>
          <w:rFonts w:hint="default"/>
          <w:sz w:val="20"/>
          <w:szCs w:val="20"/>
          <w:lang w:val="en-US" w:eastAsia="zh-CN"/>
        </w:rPr>
      </w:pPr>
      <w:r>
        <w:rPr>
          <w:rFonts w:hint="eastAsia"/>
          <w:sz w:val="20"/>
          <w:szCs w:val="20"/>
          <w:lang w:val="en-US" w:eastAsia="zh-CN"/>
        </w:rPr>
        <w:t xml:space="preserve">From the above tables, we observed that except for propagation condition, other test configurations for 8Rx give a higher test requirement compared with 2Rx and 4Rx. With this observation, for demodulation test, we are fine to </w:t>
      </w:r>
      <w:bookmarkStart w:id="22" w:name="OLE_LINK15"/>
      <w:r>
        <w:rPr>
          <w:rFonts w:hint="eastAsia"/>
          <w:sz w:val="20"/>
          <w:szCs w:val="20"/>
          <w:lang w:val="en-US" w:eastAsia="zh-CN"/>
        </w:rPr>
        <w:t>introduce a test applicability rule that if 8Rx tests are passed, then the test of 2/4Rx requirements can be skipped.</w:t>
      </w:r>
      <w:bookmarkEnd w:id="22"/>
    </w:p>
    <w:p w14:paraId="4A0C3013">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bookmarkStart w:id="23" w:name="OLE_LINK21"/>
      <w:r>
        <w:rPr>
          <w:rFonts w:hint="eastAsia" w:eastAsia="等线"/>
          <w:b/>
          <w:bCs/>
          <w:i/>
          <w:iCs/>
          <w:sz w:val="20"/>
          <w:szCs w:val="20"/>
          <w:lang w:val="en-US" w:eastAsia="zh-CN"/>
        </w:rPr>
        <w:t>Proposal 4: Introduce a test applicability rule that if 8Rx tests are passed, then the test of 2/4Rx requirements can be skipped.</w:t>
      </w:r>
    </w:p>
    <w:bookmarkEnd w:id="23"/>
    <w:p w14:paraId="2F15D089">
      <w:pPr>
        <w:rPr>
          <w:rFonts w:hint="eastAsia" w:eastAsia="等线"/>
          <w:b/>
          <w:bCs/>
          <w:i/>
          <w:iCs/>
          <w:sz w:val="20"/>
          <w:szCs w:val="20"/>
          <w:lang w:val="en-US" w:eastAsia="zh-CN"/>
        </w:rPr>
      </w:pPr>
    </w:p>
    <w:p w14:paraId="089ED1FC">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val="en-US" w:eastAsia="ko-KR"/>
        </w:rPr>
      </w:pPr>
      <w:r>
        <w:rPr>
          <w:b/>
          <w:i/>
          <w:iCs/>
          <w:sz w:val="20"/>
          <w:szCs w:val="20"/>
          <w:u w:val="single"/>
          <w:lang w:val="en-US" w:eastAsia="ko-KR"/>
        </w:rPr>
        <w:t>Issue 1-5-3: Release independency</w:t>
      </w:r>
    </w:p>
    <w:p w14:paraId="03DE3435">
      <w:pPr>
        <w:keepNext w:val="0"/>
        <w:keepLines w:val="0"/>
        <w:pageBreakBefore w:val="0"/>
        <w:widowControl/>
        <w:kinsoku/>
        <w:wordWrap/>
        <w:overflowPunct/>
        <w:topLinePunct w:val="0"/>
        <w:autoSpaceDE/>
        <w:autoSpaceDN/>
        <w:bidi w:val="0"/>
        <w:adjustRightInd/>
        <w:snapToGrid/>
        <w:spacing w:before="60" w:after="60"/>
        <w:textAlignment w:val="auto"/>
        <w:rPr>
          <w:i/>
          <w:iCs/>
          <w:sz w:val="20"/>
          <w:szCs w:val="20"/>
          <w:lang w:val="en-US" w:eastAsia="zh-CN"/>
        </w:rPr>
      </w:pPr>
      <w:r>
        <w:rPr>
          <w:i/>
          <w:iCs/>
          <w:sz w:val="20"/>
          <w:szCs w:val="20"/>
          <w:lang w:val="en-US" w:eastAsia="zh-CN"/>
        </w:rPr>
        <w:t>Proposals:</w:t>
      </w:r>
    </w:p>
    <w:p w14:paraId="205614CC">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val="en-US" w:eastAsia="zh-CN"/>
        </w:rPr>
      </w:pPr>
      <w:r>
        <w:rPr>
          <w:i/>
          <w:iCs/>
          <w:sz w:val="20"/>
          <w:szCs w:val="20"/>
          <w:lang w:val="en-US"/>
        </w:rPr>
        <w:t xml:space="preserve">Option 1: </w:t>
      </w:r>
      <w:r>
        <w:rPr>
          <w:i/>
          <w:iCs/>
          <w:sz w:val="20"/>
          <w:szCs w:val="20"/>
          <w:lang w:val="en-US"/>
        </w:rPr>
        <w:br w:type="textWrapping"/>
      </w:r>
      <w:r>
        <w:rPr>
          <w:rFonts w:eastAsia="宋体"/>
          <w:i/>
          <w:iCs/>
          <w:sz w:val="20"/>
          <w:szCs w:val="20"/>
          <w:lang w:val="en-US" w:eastAsia="zh-CN"/>
        </w:rPr>
        <w:t>Discuss release independence requirements at a later stage in the WI.</w:t>
      </w:r>
    </w:p>
    <w:p w14:paraId="216898A6">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val="en-US" w:eastAsia="zh-CN"/>
        </w:rPr>
      </w:pPr>
      <w:r>
        <w:rPr>
          <w:rFonts w:eastAsia="宋体"/>
          <w:i/>
          <w:iCs/>
          <w:sz w:val="20"/>
          <w:szCs w:val="20"/>
          <w:lang w:val="en-US" w:eastAsia="zh-CN"/>
        </w:rPr>
        <w:t xml:space="preserve">Option 2: </w:t>
      </w:r>
      <w:r>
        <w:rPr>
          <w:rFonts w:eastAsia="宋体"/>
          <w:i/>
          <w:iCs/>
          <w:sz w:val="20"/>
          <w:szCs w:val="20"/>
          <w:lang w:val="en-US" w:eastAsia="zh-CN"/>
        </w:rPr>
        <w:br w:type="textWrapping"/>
      </w:r>
      <w:bookmarkStart w:id="24" w:name="OLE_LINK17"/>
      <w:r>
        <w:rPr>
          <w:rFonts w:eastAsia="宋体"/>
          <w:i/>
          <w:iCs/>
          <w:sz w:val="20"/>
          <w:szCs w:val="20"/>
          <w:lang w:val="en-US" w:eastAsia="zh-CN"/>
        </w:rPr>
        <w:t>The new Rel-19 requirements for 8Rx should be release independent from Rel-17.</w:t>
      </w:r>
      <w:bookmarkEnd w:id="24"/>
    </w:p>
    <w:p w14:paraId="44B4D72B">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val="en-US" w:eastAsia="zh-CN"/>
        </w:rPr>
      </w:pPr>
      <w:r>
        <w:rPr>
          <w:rFonts w:eastAsia="宋体"/>
          <w:i/>
          <w:iCs/>
          <w:sz w:val="20"/>
          <w:szCs w:val="20"/>
          <w:lang w:val="en-US" w:eastAsia="zh-CN"/>
        </w:rPr>
        <w:t xml:space="preserve">Option 3: </w:t>
      </w:r>
      <w:r>
        <w:rPr>
          <w:rFonts w:eastAsia="宋体"/>
          <w:i/>
          <w:iCs/>
          <w:sz w:val="20"/>
          <w:szCs w:val="20"/>
          <w:lang w:val="en-US" w:eastAsia="zh-CN"/>
        </w:rPr>
        <w:br w:type="textWrapping"/>
      </w:r>
      <w:r>
        <w:rPr>
          <w:rFonts w:eastAsia="宋体"/>
          <w:i/>
          <w:iCs/>
          <w:sz w:val="20"/>
          <w:szCs w:val="20"/>
          <w:lang w:val="en-US" w:eastAsia="zh-CN"/>
        </w:rPr>
        <w:t>The performance requirements for 8Rx MMSE-IRC should be release independent from Rel-17, but should be mandatory for Rel-18 and optional for Rel-17.</w:t>
      </w:r>
    </w:p>
    <w:p w14:paraId="68AF75AB">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val="en-US" w:eastAsia="zh-CN"/>
        </w:rPr>
      </w:pPr>
      <w:r>
        <w:rPr>
          <w:rFonts w:eastAsia="宋体"/>
          <w:i/>
          <w:iCs/>
          <w:sz w:val="20"/>
          <w:szCs w:val="20"/>
          <w:lang w:val="en-US" w:eastAsia="zh-CN"/>
        </w:rPr>
        <w:t xml:space="preserve">Option 4: </w:t>
      </w:r>
      <w:r>
        <w:rPr>
          <w:rFonts w:eastAsia="宋体"/>
          <w:i/>
          <w:iCs/>
          <w:sz w:val="20"/>
          <w:szCs w:val="20"/>
          <w:lang w:val="en-US" w:eastAsia="zh-CN"/>
        </w:rPr>
        <w:br w:type="textWrapping"/>
      </w:r>
      <w:r>
        <w:rPr>
          <w:rFonts w:eastAsia="宋体"/>
          <w:i/>
          <w:iCs/>
          <w:sz w:val="20"/>
          <w:szCs w:val="20"/>
          <w:lang w:val="en-US" w:eastAsia="zh-CN"/>
        </w:rPr>
        <w:t xml:space="preserve">For 8Rx inter-cell interference scenario and intra-cell inter-user interference scenario, the new requirements should be release </w:t>
      </w:r>
      <w:bookmarkStart w:id="25" w:name="OLE_LINK16"/>
      <w:r>
        <w:rPr>
          <w:rFonts w:eastAsia="宋体"/>
          <w:i/>
          <w:iCs/>
          <w:sz w:val="20"/>
          <w:szCs w:val="20"/>
          <w:lang w:val="en-US" w:eastAsia="zh-CN"/>
        </w:rPr>
        <w:t>independent</w:t>
      </w:r>
      <w:bookmarkEnd w:id="25"/>
      <w:r>
        <w:rPr>
          <w:rFonts w:eastAsia="宋体"/>
          <w:i/>
          <w:iCs/>
          <w:sz w:val="20"/>
          <w:szCs w:val="20"/>
          <w:lang w:val="en-US" w:eastAsia="zh-CN"/>
        </w:rPr>
        <w:t xml:space="preserve"> from Rel-18.</w:t>
      </w:r>
    </w:p>
    <w:p w14:paraId="6F99ABBE">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val="en-US" w:eastAsia="zh-CN"/>
        </w:rPr>
      </w:pPr>
      <w:r>
        <w:rPr>
          <w:rFonts w:eastAsia="宋体"/>
          <w:i/>
          <w:iCs/>
          <w:sz w:val="20"/>
          <w:szCs w:val="20"/>
          <w:lang w:val="en-US" w:eastAsia="zh-CN"/>
        </w:rPr>
        <w:t xml:space="preserve">Option 5: </w:t>
      </w:r>
      <w:r>
        <w:rPr>
          <w:rFonts w:eastAsia="宋体"/>
          <w:i/>
          <w:iCs/>
          <w:sz w:val="20"/>
          <w:szCs w:val="20"/>
          <w:lang w:val="en-US" w:eastAsia="zh-CN"/>
        </w:rPr>
        <w:br w:type="textWrapping"/>
      </w:r>
      <w:r>
        <w:rPr>
          <w:rFonts w:eastAsia="宋体"/>
          <w:i/>
          <w:iCs/>
          <w:sz w:val="20"/>
          <w:szCs w:val="20"/>
          <w:lang w:val="en-US" w:eastAsia="zh-CN"/>
        </w:rPr>
        <w:t>The requirement should at least be released independent from Rel-18 if no new signalling or UE capability introduced.</w:t>
      </w:r>
    </w:p>
    <w:p w14:paraId="000068D1">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As specified in TS 38.307, the Demodulation requirements for 8Rx UE is mandatory release independent from Rel-17.</w:t>
      </w:r>
    </w:p>
    <w:p w14:paraId="53E28A36">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Since no new signalling, UE capability, UE receiver implementation will be introduced, for the new demodulation requirements introduced from R19, we also support to release independent from R17.</w:t>
      </w:r>
    </w:p>
    <w:p w14:paraId="1B68F113">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jc w:val="both"/>
        <w:textAlignment w:val="auto"/>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5</w:t>
      </w:r>
      <w:r>
        <w:rPr>
          <w:rFonts w:hint="eastAsia" w:eastAsia="等线"/>
          <w:b/>
          <w:bCs/>
          <w:i/>
          <w:iCs/>
          <w:sz w:val="20"/>
          <w:szCs w:val="20"/>
        </w:rPr>
        <w:t>: The new Rel-19 requirements for 8Rx should be release independent from Rel-</w:t>
      </w:r>
      <w:r>
        <w:rPr>
          <w:rFonts w:hint="eastAsia" w:eastAsia="等线"/>
          <w:b/>
          <w:bCs/>
          <w:i/>
          <w:iCs/>
          <w:sz w:val="20"/>
          <w:szCs w:val="20"/>
          <w:lang w:val="en-US" w:eastAsia="zh-CN"/>
        </w:rPr>
        <w:t>17</w:t>
      </w:r>
      <w:r>
        <w:rPr>
          <w:rFonts w:hint="eastAsia" w:eastAsia="等线"/>
          <w:b/>
          <w:bCs/>
          <w:i/>
          <w:iCs/>
          <w:sz w:val="20"/>
          <w:szCs w:val="20"/>
        </w:rPr>
        <w:t>.</w:t>
      </w:r>
    </w:p>
    <w:p w14:paraId="7B037FCF">
      <w:pPr>
        <w:tabs>
          <w:tab w:val="left" w:pos="1134"/>
          <w:tab w:val="left" w:pos="6000"/>
        </w:tabs>
        <w:spacing w:before="156" w:beforeLines="50"/>
        <w:jc w:val="both"/>
        <w:rPr>
          <w:rFonts w:hint="default" w:eastAsia="等线"/>
          <w:b/>
          <w:bCs/>
          <w:i/>
          <w:iCs/>
          <w:sz w:val="20"/>
          <w:szCs w:val="20"/>
          <w:lang w:val="en-US" w:eastAsia="zh-CN"/>
        </w:rPr>
      </w:pPr>
    </w:p>
    <w:bookmarkEnd w:id="12"/>
    <w:p w14:paraId="4228841E">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1FD642F8">
      <w:pPr>
        <w:spacing w:before="60"/>
        <w:rPr>
          <w:sz w:val="20"/>
          <w:szCs w:val="20"/>
        </w:rPr>
      </w:pPr>
      <w:r>
        <w:rPr>
          <w:sz w:val="20"/>
          <w:szCs w:val="20"/>
        </w:rPr>
        <w:t xml:space="preserve">In this contribution, we </w:t>
      </w:r>
      <w:r>
        <w:rPr>
          <w:rFonts w:hint="eastAsia" w:eastAsia="宋体"/>
          <w:sz w:val="20"/>
          <w:szCs w:val="20"/>
          <w:lang w:val="en-US" w:eastAsia="zh-CN"/>
        </w:rPr>
        <w:t>provides some test parameter and test rule configuration for UE 8Rx interference suppressing requirement</w:t>
      </w:r>
      <w:r>
        <w:rPr>
          <w:sz w:val="20"/>
          <w:szCs w:val="20"/>
        </w:rPr>
        <w:t>. The proposals are:</w:t>
      </w:r>
      <w:bookmarkEnd w:id="4"/>
      <w:bookmarkEnd w:id="5"/>
    </w:p>
    <w:p w14:paraId="55AD259C">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Proposal 1: Update the existing Rel-18 UE capabilities definition as below in R18 FR1 RF enhancement WI maintenance:</w:t>
      </w:r>
    </w:p>
    <w:p w14:paraId="37CA1C82">
      <w:pPr>
        <w:keepNext w:val="0"/>
        <w:keepLines w:val="0"/>
        <w:pageBreakBefore w:val="0"/>
        <w:widowControl/>
        <w:numPr>
          <w:ilvl w:val="0"/>
          <w:numId w:val="5"/>
        </w:numPr>
        <w:tabs>
          <w:tab w:val="left" w:pos="378"/>
          <w:tab w:val="left" w:pos="441"/>
          <w:tab w:val="left" w:pos="1134"/>
        </w:tabs>
        <w:kinsoku/>
        <w:wordWrap/>
        <w:overflowPunct/>
        <w:topLinePunct w:val="0"/>
        <w:autoSpaceDE/>
        <w:autoSpaceDN/>
        <w:bidi w:val="0"/>
        <w:adjustRightInd/>
        <w:snapToGrid/>
        <w:spacing w:before="60" w:after="60"/>
        <w:ind w:left="420" w:leftChars="0" w:hanging="420" w:firstLineChars="0"/>
        <w:jc w:val="both"/>
        <w:textAlignment w:val="auto"/>
        <w:rPr>
          <w:rFonts w:hint="default" w:eastAsia="等线"/>
          <w:b/>
          <w:bCs/>
          <w:i/>
          <w:iCs/>
          <w:sz w:val="20"/>
          <w:szCs w:val="20"/>
          <w:lang w:val="en-US" w:eastAsia="zh-CN"/>
        </w:rPr>
      </w:pPr>
      <w:r>
        <w:rPr>
          <w:rFonts w:hint="eastAsia" w:eastAsia="等线"/>
          <w:b/>
          <w:bCs/>
          <w:i/>
          <w:iCs/>
          <w:sz w:val="20"/>
          <w:szCs w:val="20"/>
          <w:lang w:val="en-US" w:eastAsia="zh-CN"/>
        </w:rPr>
        <w:t>Baseline 8Rx Receiver: 8Rx receivers for MIMO transmissions with support of up to 8 layers with joint 8Rx MIMO detector.</w:t>
      </w:r>
    </w:p>
    <w:p w14:paraId="0A7B5245">
      <w:pPr>
        <w:keepNext w:val="0"/>
        <w:keepLines w:val="0"/>
        <w:pageBreakBefore w:val="0"/>
        <w:widowControl/>
        <w:numPr>
          <w:ilvl w:val="0"/>
          <w:numId w:val="5"/>
        </w:numPr>
        <w:tabs>
          <w:tab w:val="left" w:pos="378"/>
          <w:tab w:val="left" w:pos="441"/>
          <w:tab w:val="left" w:pos="1134"/>
        </w:tabs>
        <w:kinsoku/>
        <w:wordWrap/>
        <w:overflowPunct/>
        <w:topLinePunct w:val="0"/>
        <w:autoSpaceDE/>
        <w:autoSpaceDN/>
        <w:bidi w:val="0"/>
        <w:adjustRightInd/>
        <w:snapToGrid/>
        <w:spacing w:before="60" w:after="60"/>
        <w:ind w:left="420" w:leftChars="0" w:hanging="420" w:firstLineChars="0"/>
        <w:jc w:val="both"/>
        <w:textAlignment w:val="auto"/>
        <w:rPr>
          <w:rFonts w:hint="default" w:eastAsia="等线"/>
          <w:b/>
          <w:bCs/>
          <w:i/>
          <w:iCs/>
          <w:sz w:val="20"/>
          <w:szCs w:val="20"/>
          <w:lang w:val="en-US" w:eastAsia="zh-CN"/>
        </w:rPr>
      </w:pPr>
      <w:r>
        <w:rPr>
          <w:rFonts w:hint="eastAsia" w:eastAsia="等线"/>
          <w:b/>
          <w:bCs/>
          <w:i/>
          <w:iCs/>
          <w:sz w:val="20"/>
          <w:szCs w:val="20"/>
          <w:lang w:val="en-US" w:eastAsia="zh-CN"/>
        </w:rPr>
        <w:t>Simplified 8Rx Receiver: 8Rx receivers for MIMO transmissions with support of only up to 4 layers with two joint 4Rx MIMO detectors.</w:t>
      </w:r>
    </w:p>
    <w:p w14:paraId="68430251">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Proposal 2: If the difference in the average of each receiver type for a specific configuration is larger than 1dB, then define two sets of requirements for two receiver implementations.</w:t>
      </w:r>
    </w:p>
    <w:p w14:paraId="6ECD147B">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jc w:val="both"/>
        <w:textAlignment w:val="auto"/>
        <w:rPr>
          <w:rFonts w:hint="default" w:eastAsia="等线"/>
          <w:b/>
          <w:bCs/>
          <w:i/>
          <w:iCs/>
          <w:sz w:val="20"/>
          <w:szCs w:val="20"/>
          <w:lang w:val="en-US" w:eastAsia="zh-CN"/>
        </w:rPr>
      </w:pPr>
      <w:r>
        <w:rPr>
          <w:rFonts w:hint="eastAsia" w:eastAsia="等线"/>
          <w:b/>
          <w:bCs/>
          <w:i/>
          <w:iCs/>
          <w:sz w:val="20"/>
          <w:szCs w:val="20"/>
          <w:lang w:val="en-US" w:eastAsia="zh-CN"/>
        </w:rPr>
        <w:t>Proposal 3: Define requirements for Rank 4+4 MCS 13 for baseline receiver.</w:t>
      </w:r>
    </w:p>
    <w:p w14:paraId="2FD5F80A">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Proposal 4: Introduce a test applicability rule that if 8Rx tests are passed, then the test of 2/4Rx requirements can be skipped.</w:t>
      </w:r>
    </w:p>
    <w:p w14:paraId="05D48A0B">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jc w:val="both"/>
        <w:textAlignment w:val="auto"/>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5</w:t>
      </w:r>
      <w:r>
        <w:rPr>
          <w:rFonts w:hint="eastAsia" w:eastAsia="等线"/>
          <w:b/>
          <w:bCs/>
          <w:i/>
          <w:iCs/>
          <w:sz w:val="20"/>
          <w:szCs w:val="20"/>
        </w:rPr>
        <w:t>: The new Rel-19 requirements for 8Rx should be release independent from Rel-</w:t>
      </w:r>
      <w:r>
        <w:rPr>
          <w:rFonts w:hint="eastAsia" w:eastAsia="等线"/>
          <w:b/>
          <w:bCs/>
          <w:i/>
          <w:iCs/>
          <w:sz w:val="20"/>
          <w:szCs w:val="20"/>
          <w:lang w:val="en-US" w:eastAsia="zh-CN"/>
        </w:rPr>
        <w:t>17</w:t>
      </w:r>
      <w:r>
        <w:rPr>
          <w:rFonts w:hint="eastAsia" w:eastAsia="等线"/>
          <w:b/>
          <w:bCs/>
          <w:i/>
          <w:iCs/>
          <w:sz w:val="20"/>
          <w:szCs w:val="20"/>
        </w:rPr>
        <w:t>.</w:t>
      </w:r>
    </w:p>
    <w:p w14:paraId="2748C8FB">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8273C3A">
      <w:pPr>
        <w:rPr>
          <w:rFonts w:eastAsiaTheme="minorEastAsia"/>
          <w:sz w:val="20"/>
          <w:szCs w:val="20"/>
          <w:lang w:val="en-GB"/>
        </w:rPr>
      </w:pPr>
      <w:r>
        <w:rPr>
          <w:rFonts w:hint="eastAsia" w:eastAsiaTheme="minorEastAsia"/>
          <w:sz w:val="20"/>
          <w:szCs w:val="20"/>
          <w:lang w:val="en-GB"/>
        </w:rPr>
        <w:t>[</w:t>
      </w:r>
      <w:r>
        <w:rPr>
          <w:rFonts w:eastAsiaTheme="minorEastAsia"/>
          <w:sz w:val="20"/>
          <w:szCs w:val="20"/>
          <w:lang w:val="en-GB"/>
        </w:rPr>
        <w:t>1] R</w:t>
      </w:r>
      <w:r>
        <w:rPr>
          <w:rFonts w:hint="eastAsia" w:eastAsiaTheme="minorEastAsia"/>
          <w:sz w:val="20"/>
          <w:szCs w:val="20"/>
          <w:lang w:val="en-GB"/>
        </w:rPr>
        <w:t>4-2</w:t>
      </w:r>
      <w:r>
        <w:rPr>
          <w:rFonts w:hint="eastAsia" w:eastAsiaTheme="minorEastAsia"/>
          <w:sz w:val="20"/>
          <w:szCs w:val="20"/>
          <w:lang w:val="en-US" w:eastAsia="zh-CN"/>
        </w:rPr>
        <w:t>502275</w:t>
      </w:r>
      <w:r>
        <w:rPr>
          <w:rFonts w:eastAsiaTheme="minorEastAsia"/>
          <w:sz w:val="20"/>
          <w:szCs w:val="20"/>
          <w:lang w:val="en-GB"/>
        </w:rPr>
        <w:t xml:space="preserve">, </w:t>
      </w:r>
      <w:r>
        <w:rPr>
          <w:rFonts w:hint="eastAsia" w:eastAsiaTheme="minorEastAsia"/>
          <w:sz w:val="20"/>
          <w:szCs w:val="20"/>
          <w:lang w:val="en-GB"/>
        </w:rPr>
        <w:t>Way forward for [114][324] NR_demod_Ph5_Part2_UE</w:t>
      </w:r>
      <w:r>
        <w:rPr>
          <w:rFonts w:hint="eastAsia" w:eastAsiaTheme="minorEastAsia"/>
          <w:sz w:val="20"/>
          <w:szCs w:val="20"/>
          <w:lang w:val="en-US" w:eastAsia="zh-CN"/>
        </w:rPr>
        <w:t>, Moderator (Nokia)</w:t>
      </w:r>
    </w:p>
    <w:p w14:paraId="3821C1D2">
      <w:pPr>
        <w:rPr>
          <w:rFonts w:eastAsiaTheme="minorEastAsia"/>
          <w:sz w:val="20"/>
          <w:szCs w:val="20"/>
          <w:lang w:val="en-GB"/>
        </w:rPr>
      </w:pPr>
    </w:p>
    <w:sectPr>
      <w:pgSz w:w="11900" w:h="16840"/>
      <w:pgMar w:top="1134" w:right="1134" w:bottom="141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Yu Mincho Light">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7F4AA8"/>
    <w:multiLevelType w:val="singleLevel"/>
    <w:tmpl w:val="027F4AA8"/>
    <w:lvl w:ilvl="0" w:tentative="0">
      <w:start w:val="1"/>
      <w:numFmt w:val="bullet"/>
      <w:lvlText w:val=""/>
      <w:lvlJc w:val="left"/>
      <w:pPr>
        <w:ind w:left="420" w:hanging="42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5AA6AF0"/>
    <w:multiLevelType w:val="multilevel"/>
    <w:tmpl w:val="35AA6AF0"/>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20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17628E0"/>
    <w:rsid w:val="01804D13"/>
    <w:rsid w:val="02163B5E"/>
    <w:rsid w:val="02195828"/>
    <w:rsid w:val="024C3B89"/>
    <w:rsid w:val="03BD00D9"/>
    <w:rsid w:val="03EC63C9"/>
    <w:rsid w:val="044A4CEC"/>
    <w:rsid w:val="046240A5"/>
    <w:rsid w:val="04B95A16"/>
    <w:rsid w:val="04BD7273"/>
    <w:rsid w:val="053F4D86"/>
    <w:rsid w:val="06D303C0"/>
    <w:rsid w:val="072126BE"/>
    <w:rsid w:val="076B39E4"/>
    <w:rsid w:val="07DC2DF1"/>
    <w:rsid w:val="07EA14B7"/>
    <w:rsid w:val="0852407E"/>
    <w:rsid w:val="09183871"/>
    <w:rsid w:val="0A4D7676"/>
    <w:rsid w:val="0B031BD3"/>
    <w:rsid w:val="0B5E1C21"/>
    <w:rsid w:val="0BDC35E1"/>
    <w:rsid w:val="0E373442"/>
    <w:rsid w:val="0E3B3604"/>
    <w:rsid w:val="0E805B23"/>
    <w:rsid w:val="0EC114B0"/>
    <w:rsid w:val="0ED01813"/>
    <w:rsid w:val="0F550875"/>
    <w:rsid w:val="110C3BDF"/>
    <w:rsid w:val="113C04E1"/>
    <w:rsid w:val="11EC3624"/>
    <w:rsid w:val="12100603"/>
    <w:rsid w:val="138B6BB2"/>
    <w:rsid w:val="139117AD"/>
    <w:rsid w:val="143164E7"/>
    <w:rsid w:val="143E2D1E"/>
    <w:rsid w:val="14DA3FBC"/>
    <w:rsid w:val="14F2795D"/>
    <w:rsid w:val="160675EB"/>
    <w:rsid w:val="161D3503"/>
    <w:rsid w:val="16383B80"/>
    <w:rsid w:val="1706234B"/>
    <w:rsid w:val="17731A13"/>
    <w:rsid w:val="1810439F"/>
    <w:rsid w:val="18761C3F"/>
    <w:rsid w:val="18B91234"/>
    <w:rsid w:val="18C46E74"/>
    <w:rsid w:val="19911272"/>
    <w:rsid w:val="19B41DED"/>
    <w:rsid w:val="1A7651FA"/>
    <w:rsid w:val="1C277B2A"/>
    <w:rsid w:val="1FCA4D36"/>
    <w:rsid w:val="202A27D1"/>
    <w:rsid w:val="206A69BE"/>
    <w:rsid w:val="20EF1296"/>
    <w:rsid w:val="218A2C7D"/>
    <w:rsid w:val="21DE3A39"/>
    <w:rsid w:val="22BE71D5"/>
    <w:rsid w:val="242A63A6"/>
    <w:rsid w:val="244E0048"/>
    <w:rsid w:val="24596D0B"/>
    <w:rsid w:val="246A4318"/>
    <w:rsid w:val="24713BE1"/>
    <w:rsid w:val="24C811D2"/>
    <w:rsid w:val="24F611B1"/>
    <w:rsid w:val="25CF603E"/>
    <w:rsid w:val="26B36FEF"/>
    <w:rsid w:val="26E5752B"/>
    <w:rsid w:val="27513330"/>
    <w:rsid w:val="278F1C29"/>
    <w:rsid w:val="282F4A63"/>
    <w:rsid w:val="283574F8"/>
    <w:rsid w:val="284736CF"/>
    <w:rsid w:val="28F60702"/>
    <w:rsid w:val="294319F9"/>
    <w:rsid w:val="29EB4110"/>
    <w:rsid w:val="2A7E3D94"/>
    <w:rsid w:val="2A8E045D"/>
    <w:rsid w:val="2BD07170"/>
    <w:rsid w:val="2CB0799D"/>
    <w:rsid w:val="2CF775D2"/>
    <w:rsid w:val="2DEE751D"/>
    <w:rsid w:val="2F864066"/>
    <w:rsid w:val="30A071DD"/>
    <w:rsid w:val="31750BD1"/>
    <w:rsid w:val="317E652A"/>
    <w:rsid w:val="32997AB4"/>
    <w:rsid w:val="32F26A43"/>
    <w:rsid w:val="33122AC2"/>
    <w:rsid w:val="33BE40E6"/>
    <w:rsid w:val="341D68C0"/>
    <w:rsid w:val="3AAC6A3E"/>
    <w:rsid w:val="3B862944"/>
    <w:rsid w:val="3B952CE7"/>
    <w:rsid w:val="3CA34736"/>
    <w:rsid w:val="3DBD6EB2"/>
    <w:rsid w:val="3F792880"/>
    <w:rsid w:val="406B713F"/>
    <w:rsid w:val="40CF2BC3"/>
    <w:rsid w:val="410D6832"/>
    <w:rsid w:val="41134EC3"/>
    <w:rsid w:val="41430049"/>
    <w:rsid w:val="418D344D"/>
    <w:rsid w:val="41D37C5D"/>
    <w:rsid w:val="4202058A"/>
    <w:rsid w:val="4202767A"/>
    <w:rsid w:val="429546AA"/>
    <w:rsid w:val="43131FB5"/>
    <w:rsid w:val="436B3EEB"/>
    <w:rsid w:val="4374126F"/>
    <w:rsid w:val="44B24329"/>
    <w:rsid w:val="45150359"/>
    <w:rsid w:val="45624256"/>
    <w:rsid w:val="46925129"/>
    <w:rsid w:val="46C06704"/>
    <w:rsid w:val="46E32FBC"/>
    <w:rsid w:val="474E78D3"/>
    <w:rsid w:val="4AA160C5"/>
    <w:rsid w:val="4AAF53D6"/>
    <w:rsid w:val="4B457437"/>
    <w:rsid w:val="4DA37337"/>
    <w:rsid w:val="4DD642A7"/>
    <w:rsid w:val="4F4608C1"/>
    <w:rsid w:val="4FD81069"/>
    <w:rsid w:val="501228E1"/>
    <w:rsid w:val="501677F0"/>
    <w:rsid w:val="502A4A62"/>
    <w:rsid w:val="504A4FDD"/>
    <w:rsid w:val="50CA72DC"/>
    <w:rsid w:val="511C3E4C"/>
    <w:rsid w:val="53F83FD3"/>
    <w:rsid w:val="54CD03D4"/>
    <w:rsid w:val="554368E6"/>
    <w:rsid w:val="55487CEC"/>
    <w:rsid w:val="558B6A30"/>
    <w:rsid w:val="559E607A"/>
    <w:rsid w:val="55E26BB3"/>
    <w:rsid w:val="56855E54"/>
    <w:rsid w:val="580B0311"/>
    <w:rsid w:val="583F05DF"/>
    <w:rsid w:val="584D0A2B"/>
    <w:rsid w:val="58556A81"/>
    <w:rsid w:val="59126391"/>
    <w:rsid w:val="592D7A06"/>
    <w:rsid w:val="59B212B6"/>
    <w:rsid w:val="5B330B7A"/>
    <w:rsid w:val="5C257189"/>
    <w:rsid w:val="5DB71F45"/>
    <w:rsid w:val="5DEB6EA5"/>
    <w:rsid w:val="5E322F82"/>
    <w:rsid w:val="5F123686"/>
    <w:rsid w:val="600D6E62"/>
    <w:rsid w:val="620A7660"/>
    <w:rsid w:val="622B6C71"/>
    <w:rsid w:val="628F7645"/>
    <w:rsid w:val="62C60989"/>
    <w:rsid w:val="659A4242"/>
    <w:rsid w:val="65C91B43"/>
    <w:rsid w:val="65CA1897"/>
    <w:rsid w:val="667944E3"/>
    <w:rsid w:val="66CB165C"/>
    <w:rsid w:val="67254FAA"/>
    <w:rsid w:val="67D31308"/>
    <w:rsid w:val="68B34721"/>
    <w:rsid w:val="69F6022C"/>
    <w:rsid w:val="6A2853AA"/>
    <w:rsid w:val="6A675B29"/>
    <w:rsid w:val="6BF53BAD"/>
    <w:rsid w:val="6C5C2CD7"/>
    <w:rsid w:val="6C7B38DA"/>
    <w:rsid w:val="6F71461A"/>
    <w:rsid w:val="6F997566"/>
    <w:rsid w:val="6FFE2CF5"/>
    <w:rsid w:val="70232456"/>
    <w:rsid w:val="707A02B4"/>
    <w:rsid w:val="711D4E21"/>
    <w:rsid w:val="71882E8E"/>
    <w:rsid w:val="71C95ABE"/>
    <w:rsid w:val="73642131"/>
    <w:rsid w:val="73FD462A"/>
    <w:rsid w:val="74192D01"/>
    <w:rsid w:val="74595EA3"/>
    <w:rsid w:val="74A619E4"/>
    <w:rsid w:val="74D41FF8"/>
    <w:rsid w:val="74DE1908"/>
    <w:rsid w:val="75827AF8"/>
    <w:rsid w:val="75B92E5D"/>
    <w:rsid w:val="75CA3013"/>
    <w:rsid w:val="769A7557"/>
    <w:rsid w:val="77DA1E49"/>
    <w:rsid w:val="78640611"/>
    <w:rsid w:val="78DD19E0"/>
    <w:rsid w:val="79355A99"/>
    <w:rsid w:val="79427311"/>
    <w:rsid w:val="7A4F45F4"/>
    <w:rsid w:val="7A840850"/>
    <w:rsid w:val="7A9A41EB"/>
    <w:rsid w:val="7B903AA1"/>
    <w:rsid w:val="7CAD001B"/>
    <w:rsid w:val="7D0D4989"/>
    <w:rsid w:val="7D4F6355"/>
    <w:rsid w:val="7DFE2E40"/>
    <w:rsid w:val="7E516DF9"/>
    <w:rsid w:val="7E675D6F"/>
    <w:rsid w:val="7EF91DDE"/>
    <w:rsid w:val="7F1000B5"/>
    <w:rsid w:val="7F64728F"/>
    <w:rsid w:val="7F7B409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eastAsia="Yu Mincho Light" w:cs="Times New Roman"/>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28"/>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3"/>
    <w:semiHidden/>
    <w:qFormat/>
    <w:uiPriority w:val="99"/>
    <w:rPr>
      <w:rFonts w:ascii="Cambria Math" w:eastAsia="Cambria Math"/>
      <w:sz w:val="18"/>
      <w:szCs w:val="18"/>
    </w:rPr>
  </w:style>
  <w:style w:type="character" w:customStyle="1" w:styleId="47">
    <w:name w:val="页脚 字符"/>
    <w:link w:val="14"/>
    <w:qFormat/>
    <w:uiPriority w:val="99"/>
    <w:rPr>
      <w:sz w:val="18"/>
      <w:szCs w:val="18"/>
    </w:rPr>
  </w:style>
  <w:style w:type="character" w:customStyle="1" w:styleId="48">
    <w:name w:val="批注文字 字符"/>
    <w:basedOn w:val="21"/>
    <w:link w:val="12"/>
    <w:qFormat/>
    <w:uiPriority w:val="0"/>
  </w:style>
  <w:style w:type="character" w:customStyle="1" w:styleId="49">
    <w:name w:val="批注主题 字符"/>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eastAsia="Yu Mincho Light"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5</Pages>
  <Words>2366</Words>
  <Characters>13491</Characters>
  <Lines>112</Lines>
  <Paragraphs>31</Paragraphs>
  <TotalTime>3</TotalTime>
  <ScaleCrop>false</ScaleCrop>
  <LinksUpToDate>false</LinksUpToDate>
  <CharactersWithSpaces>15826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2025-03-28T01:28:20Z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1B5FA489B6684E2C9426DDD8CDDDA00C</vt:lpwstr>
  </property>
</Properties>
</file>